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F0D4C7">
      <w:pPr>
        <w:pStyle w:val="303"/>
        <w:ind w:firstLine="0"/>
        <w:rPr>
          <w:rFonts w:hint="eastAsia" w:eastAsia="黑体"/>
          <w:b/>
          <w:bCs/>
          <w:color w:val="auto"/>
          <w:sz w:val="84"/>
          <w:highlight w:val="none"/>
        </w:rPr>
      </w:pPr>
      <w:r>
        <w:rPr>
          <w:rFonts w:hint="eastAsia" w:eastAsia="黑体"/>
          <w:b/>
          <w:bCs/>
          <w:color w:val="auto"/>
          <w:sz w:val="84"/>
          <w:highlight w:val="none"/>
        </w:rPr>
        <w:t xml:space="preserve"> </w:t>
      </w:r>
    </w:p>
    <w:p w14:paraId="30AC5174">
      <w:pPr>
        <w:pStyle w:val="303"/>
        <w:ind w:firstLine="0"/>
        <w:jc w:val="center"/>
        <w:rPr>
          <w:rFonts w:hint="eastAsia" w:eastAsia="黑体"/>
          <w:b/>
          <w:bCs/>
          <w:color w:val="auto"/>
          <w:sz w:val="84"/>
          <w:highlight w:val="none"/>
        </w:rPr>
      </w:pPr>
      <w:r>
        <w:rPr>
          <w:rFonts w:hint="eastAsia" w:eastAsia="黑体"/>
          <w:b/>
          <w:bCs/>
          <w:color w:val="auto"/>
          <w:sz w:val="84"/>
          <w:highlight w:val="none"/>
        </w:rPr>
        <w:t>公开招标采购文件</w:t>
      </w:r>
    </w:p>
    <w:p w14:paraId="2EE670A3">
      <w:pPr>
        <w:pStyle w:val="303"/>
        <w:ind w:firstLine="0"/>
        <w:outlineLvl w:val="0"/>
        <w:rPr>
          <w:rFonts w:hint="eastAsia"/>
          <w:b/>
          <w:bCs/>
          <w:color w:val="auto"/>
          <w:sz w:val="32"/>
          <w:highlight w:val="none"/>
        </w:rPr>
      </w:pPr>
      <w:bookmarkStart w:id="0" w:name="_Toc20483"/>
    </w:p>
    <w:p w14:paraId="16E1B243">
      <w:pPr>
        <w:pStyle w:val="303"/>
        <w:ind w:firstLine="0"/>
        <w:outlineLvl w:val="0"/>
        <w:rPr>
          <w:rFonts w:hint="eastAsia"/>
          <w:b/>
          <w:bCs/>
          <w:color w:val="auto"/>
          <w:sz w:val="32"/>
          <w:highlight w:val="none"/>
        </w:rPr>
      </w:pPr>
    </w:p>
    <w:p w14:paraId="45F1C432">
      <w:pPr>
        <w:pStyle w:val="303"/>
        <w:ind w:left="0" w:firstLine="1886"/>
        <w:outlineLvl w:val="0"/>
        <w:rPr>
          <w:rFonts w:hint="default" w:eastAsia="宋体"/>
          <w:b/>
          <w:bCs/>
          <w:color w:val="auto"/>
          <w:sz w:val="32"/>
          <w:highlight w:val="none"/>
          <w:lang w:val="en-US" w:eastAsia="zh-CN"/>
        </w:rPr>
      </w:pPr>
      <w:r>
        <w:rPr>
          <w:rFonts w:hint="eastAsia"/>
          <w:b/>
          <w:bCs/>
          <w:color w:val="auto"/>
          <w:sz w:val="32"/>
          <w:highlight w:val="none"/>
        </w:rPr>
        <w:t>项目名称：</w:t>
      </w:r>
      <w:bookmarkEnd w:id="0"/>
      <w:r>
        <w:rPr>
          <w:rFonts w:hint="eastAsia"/>
          <w:b/>
          <w:bCs/>
          <w:color w:val="auto"/>
          <w:sz w:val="32"/>
          <w:highlight w:val="none"/>
          <w:lang w:val="en-US" w:eastAsia="zh-CN"/>
        </w:rPr>
        <w:t>常州市北郊高级中学科创仪器设备</w:t>
      </w:r>
    </w:p>
    <w:p w14:paraId="6FF62EB3">
      <w:pPr>
        <w:ind w:left="0" w:firstLine="1886"/>
        <w:rPr>
          <w:rFonts w:hint="eastAsia" w:eastAsia="宋体"/>
          <w:b/>
          <w:bCs/>
          <w:color w:val="auto"/>
          <w:sz w:val="30"/>
          <w:szCs w:val="30"/>
          <w:highlight w:val="none"/>
          <w:lang w:eastAsia="zh-CN"/>
        </w:rPr>
      </w:pPr>
      <w:r>
        <w:rPr>
          <w:rFonts w:hint="eastAsia"/>
          <w:b/>
          <w:bCs/>
          <w:color w:val="auto"/>
          <w:sz w:val="32"/>
          <w:highlight w:val="none"/>
        </w:rPr>
        <w:t>项目编号：</w:t>
      </w:r>
    </w:p>
    <w:p w14:paraId="1DA52228">
      <w:pPr>
        <w:ind w:left="2100"/>
        <w:rPr>
          <w:rFonts w:hint="eastAsia"/>
          <w:b/>
          <w:color w:val="auto"/>
          <w:sz w:val="30"/>
          <w:szCs w:val="30"/>
          <w:highlight w:val="none"/>
        </w:rPr>
      </w:pPr>
    </w:p>
    <w:p w14:paraId="3FD31F56">
      <w:pPr>
        <w:pStyle w:val="303"/>
        <w:spacing w:before="0" w:after="0"/>
        <w:ind w:firstLine="0"/>
        <w:rPr>
          <w:rFonts w:hint="eastAsia" w:ascii="宋体" w:hAnsi="宋体"/>
          <w:color w:val="auto"/>
          <w:highlight w:val="none"/>
        </w:rPr>
      </w:pPr>
    </w:p>
    <w:p w14:paraId="592ABAE9">
      <w:pPr>
        <w:pStyle w:val="303"/>
        <w:spacing w:before="0" w:after="0"/>
        <w:ind w:firstLine="0"/>
        <w:rPr>
          <w:rFonts w:hint="eastAsia" w:ascii="宋体" w:hAnsi="宋体"/>
          <w:color w:val="auto"/>
          <w:highlight w:val="none"/>
        </w:rPr>
      </w:pPr>
    </w:p>
    <w:p w14:paraId="7D45091B">
      <w:pPr>
        <w:pStyle w:val="303"/>
        <w:spacing w:before="0" w:after="0"/>
        <w:ind w:firstLine="0"/>
        <w:rPr>
          <w:rFonts w:hint="eastAsia" w:ascii="宋体" w:hAnsi="宋体"/>
          <w:color w:val="auto"/>
          <w:highlight w:val="none"/>
        </w:rPr>
      </w:pPr>
    </w:p>
    <w:p w14:paraId="0669E425">
      <w:pPr>
        <w:pStyle w:val="303"/>
        <w:spacing w:before="0" w:after="0"/>
        <w:ind w:firstLine="0"/>
        <w:rPr>
          <w:rFonts w:hint="eastAsia" w:ascii="宋体" w:hAnsi="宋体"/>
          <w:color w:val="auto"/>
          <w:highlight w:val="none"/>
        </w:rPr>
      </w:pPr>
    </w:p>
    <w:p w14:paraId="6778E029">
      <w:pPr>
        <w:pStyle w:val="303"/>
        <w:spacing w:before="0" w:after="0"/>
        <w:ind w:firstLine="0"/>
        <w:rPr>
          <w:rFonts w:hint="eastAsia" w:ascii="宋体" w:hAnsi="宋体"/>
          <w:color w:val="auto"/>
          <w:highlight w:val="none"/>
        </w:rPr>
      </w:pPr>
    </w:p>
    <w:p w14:paraId="72EA7B3C">
      <w:pPr>
        <w:pStyle w:val="303"/>
        <w:spacing w:before="0" w:after="0"/>
        <w:ind w:firstLine="0"/>
        <w:rPr>
          <w:rFonts w:hint="eastAsia" w:ascii="宋体" w:hAnsi="宋体"/>
          <w:color w:val="auto"/>
          <w:highlight w:val="none"/>
        </w:rPr>
      </w:pPr>
    </w:p>
    <w:p w14:paraId="374B60FB">
      <w:pPr>
        <w:pStyle w:val="303"/>
        <w:spacing w:before="0" w:after="0"/>
        <w:ind w:firstLine="0"/>
        <w:rPr>
          <w:rFonts w:hint="eastAsia" w:ascii="宋体" w:hAnsi="宋体"/>
          <w:color w:val="auto"/>
          <w:highlight w:val="none"/>
        </w:rPr>
      </w:pPr>
    </w:p>
    <w:p w14:paraId="58F2F7BE">
      <w:pPr>
        <w:pStyle w:val="303"/>
        <w:spacing w:before="0" w:after="0"/>
        <w:ind w:firstLine="0"/>
        <w:rPr>
          <w:rFonts w:hint="eastAsia" w:ascii="宋体" w:hAnsi="宋体"/>
          <w:color w:val="auto"/>
          <w:highlight w:val="none"/>
        </w:rPr>
      </w:pPr>
    </w:p>
    <w:p w14:paraId="79B3294D">
      <w:pPr>
        <w:pStyle w:val="303"/>
        <w:ind w:firstLine="0"/>
        <w:jc w:val="center"/>
        <w:rPr>
          <w:rFonts w:hint="eastAsia"/>
          <w:b/>
          <w:bCs/>
          <w:color w:val="auto"/>
          <w:sz w:val="32"/>
          <w:highlight w:val="none"/>
        </w:rPr>
      </w:pPr>
      <w:r>
        <w:rPr>
          <w:rFonts w:hint="eastAsia"/>
          <w:b/>
          <w:bCs/>
          <w:color w:val="auto"/>
          <w:sz w:val="32"/>
          <w:highlight w:val="none"/>
        </w:rPr>
        <w:t>常州市教育基本建设与装备管理中心</w:t>
      </w:r>
    </w:p>
    <w:p w14:paraId="2CEEA2B6">
      <w:pPr>
        <w:pStyle w:val="303"/>
        <w:ind w:firstLine="0"/>
        <w:jc w:val="center"/>
        <w:rPr>
          <w:rFonts w:hint="eastAsia"/>
          <w:b/>
          <w:bCs/>
          <w:color w:val="auto"/>
          <w:sz w:val="32"/>
          <w:highlight w:val="none"/>
        </w:rPr>
      </w:pPr>
      <w:r>
        <w:rPr>
          <w:rFonts w:hint="eastAsia"/>
          <w:b/>
          <w:bCs/>
          <w:color w:val="auto"/>
          <w:sz w:val="32"/>
          <w:highlight w:val="none"/>
        </w:rPr>
        <w:t>2025年</w:t>
      </w:r>
      <w:r>
        <w:rPr>
          <w:rFonts w:hint="eastAsia"/>
          <w:b/>
          <w:bCs/>
          <w:color w:val="auto"/>
          <w:sz w:val="32"/>
          <w:highlight w:val="none"/>
          <w:lang w:val="en-US" w:eastAsia="zh-CN"/>
        </w:rPr>
        <w:t>11</w:t>
      </w:r>
      <w:r>
        <w:rPr>
          <w:rFonts w:hint="eastAsia"/>
          <w:b/>
          <w:bCs/>
          <w:color w:val="auto"/>
          <w:sz w:val="32"/>
          <w:highlight w:val="none"/>
        </w:rPr>
        <w:t>月</w:t>
      </w:r>
    </w:p>
    <w:p w14:paraId="21394BE0">
      <w:pPr>
        <w:pStyle w:val="303"/>
        <w:ind w:firstLine="0"/>
        <w:rPr>
          <w:rFonts w:hint="eastAsia"/>
          <w:color w:val="auto"/>
          <w:highlight w:val="none"/>
          <w:u w:val="single"/>
        </w:rPr>
      </w:pPr>
      <w:r>
        <w:rPr>
          <w:rFonts w:hint="eastAsia"/>
          <w:color w:val="auto"/>
          <w:highlight w:val="none"/>
        </w:rPr>
        <w:t xml:space="preserve">                        </w:t>
      </w:r>
    </w:p>
    <w:p w14:paraId="762EDCA0">
      <w:pPr>
        <w:pStyle w:val="303"/>
        <w:ind w:firstLine="0"/>
        <w:jc w:val="center"/>
        <w:rPr>
          <w:rFonts w:hint="eastAsia"/>
          <w:color w:val="auto"/>
          <w:highlight w:val="none"/>
        </w:rPr>
      </w:pPr>
    </w:p>
    <w:p w14:paraId="175E64B1">
      <w:pPr>
        <w:spacing w:line="480" w:lineRule="auto"/>
        <w:jc w:val="center"/>
        <w:outlineLvl w:val="0"/>
        <w:rPr>
          <w:rFonts w:hint="eastAsia" w:ascii="黑体" w:hAnsi="Arial" w:eastAsia="黑体"/>
          <w:b/>
          <w:color w:val="auto"/>
          <w:sz w:val="44"/>
          <w:highlight w:val="none"/>
        </w:rPr>
      </w:pPr>
      <w:r>
        <w:rPr>
          <w:color w:val="auto"/>
          <w:highlight w:val="none"/>
        </w:rPr>
        <w:br w:type="page" w:clear="all"/>
      </w:r>
      <w:bookmarkStart w:id="1" w:name="_Toc120614210"/>
      <w:bookmarkStart w:id="2" w:name="_Toc479757206"/>
      <w:bookmarkStart w:id="3" w:name="_Toc523127445"/>
      <w:bookmarkStart w:id="4" w:name="_Toc513029200"/>
      <w:bookmarkStart w:id="5" w:name="_Toc20823272"/>
      <w:bookmarkStart w:id="6" w:name="_Toc16938516"/>
      <w:r>
        <w:rPr>
          <w:rFonts w:hint="eastAsia"/>
          <w:color w:val="auto"/>
          <w:highlight w:val="none"/>
        </w:rPr>
        <w:t xml:space="preserve"> </w:t>
      </w:r>
      <w:bookmarkStart w:id="7" w:name="_Toc6626"/>
      <w:r>
        <w:rPr>
          <w:rFonts w:hint="eastAsia" w:ascii="黑体" w:hAnsi="Arial" w:eastAsia="黑体"/>
          <w:b/>
          <w:color w:val="auto"/>
          <w:sz w:val="44"/>
          <w:highlight w:val="none"/>
        </w:rPr>
        <w:t>总  目  录</w:t>
      </w:r>
      <w:bookmarkEnd w:id="7"/>
    </w:p>
    <w:p w14:paraId="116869D1">
      <w:pPr>
        <w:pStyle w:val="332"/>
        <w:tabs>
          <w:tab w:val="right" w:leader="dot" w:pos="8306"/>
        </w:tabs>
        <w:spacing w:line="360" w:lineRule="auto"/>
        <w:rPr>
          <w:color w:val="auto"/>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p>
    <w:p w14:paraId="0BFF646A">
      <w:pPr>
        <w:pStyle w:val="332"/>
        <w:tabs>
          <w:tab w:val="right" w:leader="dot" w:pos="8306"/>
        </w:tabs>
        <w:spacing w:line="360" w:lineRule="auto"/>
        <w:rPr>
          <w:color w:val="auto"/>
          <w:highlight w:val="none"/>
        </w:rPr>
      </w:pPr>
    </w:p>
    <w:p w14:paraId="50606558">
      <w:pPr>
        <w:pStyle w:val="332"/>
        <w:tabs>
          <w:tab w:val="right" w:leader="dot" w:pos="8306"/>
        </w:tabs>
        <w:spacing w:line="360" w:lineRule="auto"/>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_Toc12340 </w:instrText>
      </w:r>
      <w:r>
        <w:rPr>
          <w:rFonts w:hint="eastAsia"/>
          <w:color w:val="auto"/>
          <w:sz w:val="36"/>
          <w:szCs w:val="36"/>
          <w:highlight w:val="none"/>
        </w:rPr>
        <w:fldChar w:fldCharType="separate"/>
      </w:r>
      <w:r>
        <w:rPr>
          <w:rFonts w:hint="eastAsia" w:ascii="黑体" w:eastAsia="黑体"/>
          <w:color w:val="auto"/>
          <w:sz w:val="36"/>
          <w:szCs w:val="36"/>
          <w:highlight w:val="none"/>
        </w:rPr>
        <w:t>第一章  投标邀请</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_Toc12340 \h </w:instrText>
      </w:r>
      <w:r>
        <w:rPr>
          <w:color w:val="auto"/>
          <w:sz w:val="36"/>
          <w:szCs w:val="36"/>
          <w:highlight w:val="none"/>
        </w:rPr>
        <w:fldChar w:fldCharType="separate"/>
      </w:r>
      <w:r>
        <w:rPr>
          <w:color w:val="auto"/>
          <w:sz w:val="36"/>
          <w:szCs w:val="36"/>
          <w:highlight w:val="none"/>
        </w:rPr>
        <w:t>3</w:t>
      </w:r>
      <w:r>
        <w:rPr>
          <w:color w:val="auto"/>
          <w:sz w:val="36"/>
          <w:szCs w:val="36"/>
          <w:highlight w:val="none"/>
        </w:rPr>
        <w:fldChar w:fldCharType="end"/>
      </w:r>
      <w:r>
        <w:rPr>
          <w:rFonts w:hint="eastAsia"/>
          <w:color w:val="auto"/>
          <w:sz w:val="36"/>
          <w:szCs w:val="36"/>
          <w:highlight w:val="none"/>
        </w:rPr>
        <w:fldChar w:fldCharType="end"/>
      </w:r>
    </w:p>
    <w:p w14:paraId="3BB0BE79">
      <w:pPr>
        <w:pStyle w:val="332"/>
        <w:tabs>
          <w:tab w:val="right" w:leader="dot" w:pos="8306"/>
        </w:tabs>
        <w:spacing w:line="360" w:lineRule="auto"/>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_Toc6429 </w:instrText>
      </w:r>
      <w:r>
        <w:rPr>
          <w:rFonts w:hint="eastAsia"/>
          <w:color w:val="auto"/>
          <w:sz w:val="36"/>
          <w:szCs w:val="36"/>
          <w:highlight w:val="none"/>
        </w:rPr>
        <w:fldChar w:fldCharType="separate"/>
      </w:r>
      <w:r>
        <w:rPr>
          <w:rFonts w:hint="eastAsia" w:ascii="黑体" w:eastAsia="黑体"/>
          <w:color w:val="auto"/>
          <w:sz w:val="36"/>
          <w:szCs w:val="36"/>
          <w:highlight w:val="none"/>
        </w:rPr>
        <w:t>第二章  投标人须知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_Toc6429 \h </w:instrText>
      </w:r>
      <w:r>
        <w:rPr>
          <w:color w:val="auto"/>
          <w:sz w:val="36"/>
          <w:szCs w:val="36"/>
          <w:highlight w:val="none"/>
        </w:rPr>
        <w:fldChar w:fldCharType="separate"/>
      </w:r>
      <w:r>
        <w:rPr>
          <w:color w:val="auto"/>
          <w:sz w:val="36"/>
          <w:szCs w:val="36"/>
          <w:highlight w:val="none"/>
        </w:rPr>
        <w:t>6</w:t>
      </w:r>
      <w:r>
        <w:rPr>
          <w:color w:val="auto"/>
          <w:sz w:val="36"/>
          <w:szCs w:val="36"/>
          <w:highlight w:val="none"/>
        </w:rPr>
        <w:fldChar w:fldCharType="end"/>
      </w:r>
      <w:r>
        <w:rPr>
          <w:rFonts w:hint="eastAsia"/>
          <w:color w:val="auto"/>
          <w:sz w:val="36"/>
          <w:szCs w:val="36"/>
          <w:highlight w:val="none"/>
        </w:rPr>
        <w:fldChar w:fldCharType="end"/>
      </w:r>
    </w:p>
    <w:p w14:paraId="68EC9D3D">
      <w:pPr>
        <w:pStyle w:val="332"/>
        <w:tabs>
          <w:tab w:val="right" w:leader="dot" w:pos="8306"/>
        </w:tabs>
        <w:spacing w:line="360" w:lineRule="auto"/>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_Toc6505 </w:instrText>
      </w:r>
      <w:r>
        <w:rPr>
          <w:rFonts w:hint="eastAsia"/>
          <w:color w:val="auto"/>
          <w:sz w:val="36"/>
          <w:szCs w:val="36"/>
          <w:highlight w:val="none"/>
        </w:rPr>
        <w:fldChar w:fldCharType="separate"/>
      </w:r>
      <w:r>
        <w:rPr>
          <w:rFonts w:hint="eastAsia" w:ascii="黑体" w:eastAsia="黑体"/>
          <w:bCs/>
          <w:color w:val="auto"/>
          <w:sz w:val="36"/>
          <w:szCs w:val="36"/>
          <w:highlight w:val="none"/>
        </w:rPr>
        <w:t>第三章  合同文本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_Toc6505 \h </w:instrText>
      </w:r>
      <w:r>
        <w:rPr>
          <w:color w:val="auto"/>
          <w:sz w:val="36"/>
          <w:szCs w:val="36"/>
          <w:highlight w:val="none"/>
        </w:rPr>
        <w:fldChar w:fldCharType="separate"/>
      </w:r>
      <w:r>
        <w:rPr>
          <w:color w:val="auto"/>
          <w:sz w:val="36"/>
          <w:szCs w:val="36"/>
          <w:highlight w:val="none"/>
        </w:rPr>
        <w:t>23</w:t>
      </w:r>
      <w:r>
        <w:rPr>
          <w:color w:val="auto"/>
          <w:sz w:val="36"/>
          <w:szCs w:val="36"/>
          <w:highlight w:val="none"/>
        </w:rPr>
        <w:fldChar w:fldCharType="end"/>
      </w:r>
      <w:r>
        <w:rPr>
          <w:rFonts w:hint="eastAsia"/>
          <w:color w:val="auto"/>
          <w:sz w:val="36"/>
          <w:szCs w:val="36"/>
          <w:highlight w:val="none"/>
        </w:rPr>
        <w:fldChar w:fldCharType="end"/>
      </w:r>
    </w:p>
    <w:p w14:paraId="0E62A1FA">
      <w:pPr>
        <w:pStyle w:val="332"/>
        <w:tabs>
          <w:tab w:val="right" w:leader="dot" w:pos="8306"/>
        </w:tabs>
        <w:spacing w:line="360" w:lineRule="auto"/>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_Toc17950 </w:instrText>
      </w:r>
      <w:r>
        <w:rPr>
          <w:rFonts w:hint="eastAsia"/>
          <w:color w:val="auto"/>
          <w:sz w:val="36"/>
          <w:szCs w:val="36"/>
          <w:highlight w:val="none"/>
        </w:rPr>
        <w:fldChar w:fldCharType="separate"/>
      </w:r>
      <w:r>
        <w:rPr>
          <w:rFonts w:hint="eastAsia" w:ascii="黑体" w:eastAsia="黑体"/>
          <w:bCs/>
          <w:color w:val="auto"/>
          <w:sz w:val="36"/>
          <w:szCs w:val="36"/>
          <w:highlight w:val="none"/>
        </w:rPr>
        <w:t>第四章  采购需求</w:t>
      </w:r>
      <w:r>
        <w:rPr>
          <w:color w:val="auto"/>
          <w:sz w:val="36"/>
          <w:szCs w:val="36"/>
          <w:highlight w:val="none"/>
        </w:rPr>
        <w:tab/>
      </w:r>
      <w:r>
        <w:rPr>
          <w:rFonts w:hint="eastAsia"/>
          <w:color w:val="auto"/>
          <w:sz w:val="36"/>
          <w:szCs w:val="36"/>
          <w:highlight w:val="none"/>
        </w:rPr>
        <w:fldChar w:fldCharType="end"/>
      </w:r>
      <w:r>
        <w:rPr>
          <w:rFonts w:hint="eastAsia"/>
          <w:color w:val="auto"/>
          <w:sz w:val="36"/>
          <w:szCs w:val="36"/>
          <w:highlight w:val="none"/>
        </w:rPr>
        <w:t>39</w:t>
      </w:r>
    </w:p>
    <w:p w14:paraId="5B46778E">
      <w:pPr>
        <w:pStyle w:val="332"/>
        <w:tabs>
          <w:tab w:val="right" w:leader="dot" w:pos="8306"/>
        </w:tabs>
        <w:spacing w:line="360" w:lineRule="auto"/>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_Toc7880 </w:instrText>
      </w:r>
      <w:r>
        <w:rPr>
          <w:rFonts w:hint="eastAsia"/>
          <w:color w:val="auto"/>
          <w:sz w:val="36"/>
          <w:szCs w:val="36"/>
          <w:highlight w:val="none"/>
        </w:rPr>
        <w:fldChar w:fldCharType="separate"/>
      </w:r>
      <w:r>
        <w:rPr>
          <w:rFonts w:hint="eastAsia" w:ascii="黑体" w:eastAsia="黑体"/>
          <w:bCs/>
          <w:color w:val="auto"/>
          <w:sz w:val="36"/>
          <w:szCs w:val="36"/>
          <w:highlight w:val="none"/>
        </w:rPr>
        <w:t>第五章  评标方法与评标标准</w:t>
      </w:r>
      <w:r>
        <w:rPr>
          <w:color w:val="auto"/>
          <w:sz w:val="36"/>
          <w:szCs w:val="36"/>
          <w:highlight w:val="none"/>
        </w:rPr>
        <w:tab/>
      </w:r>
      <w:r>
        <w:rPr>
          <w:rFonts w:hint="eastAsia"/>
          <w:color w:val="auto"/>
          <w:sz w:val="36"/>
          <w:szCs w:val="36"/>
          <w:highlight w:val="none"/>
        </w:rPr>
        <w:fldChar w:fldCharType="end"/>
      </w:r>
      <w:r>
        <w:rPr>
          <w:rFonts w:hint="eastAsia"/>
          <w:color w:val="auto"/>
          <w:sz w:val="36"/>
          <w:szCs w:val="36"/>
          <w:highlight w:val="none"/>
        </w:rPr>
        <w:t>49</w:t>
      </w:r>
    </w:p>
    <w:p w14:paraId="5097A88B">
      <w:pPr>
        <w:pStyle w:val="332"/>
        <w:tabs>
          <w:tab w:val="right" w:leader="dot" w:pos="8306"/>
        </w:tabs>
        <w:spacing w:line="360" w:lineRule="auto"/>
        <w:rPr>
          <w:color w:val="auto"/>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_Toc3874 </w:instrText>
      </w:r>
      <w:r>
        <w:rPr>
          <w:rFonts w:hint="eastAsia"/>
          <w:color w:val="auto"/>
          <w:sz w:val="36"/>
          <w:szCs w:val="36"/>
          <w:highlight w:val="none"/>
        </w:rPr>
        <w:fldChar w:fldCharType="separate"/>
      </w:r>
      <w:r>
        <w:rPr>
          <w:rFonts w:hint="eastAsia" w:ascii="黑体" w:eastAsia="黑体"/>
          <w:bCs/>
          <w:color w:val="auto"/>
          <w:sz w:val="36"/>
          <w:szCs w:val="36"/>
          <w:highlight w:val="none"/>
        </w:rPr>
        <w:t>第六章  投标文件格式</w:t>
      </w:r>
      <w:r>
        <w:rPr>
          <w:color w:val="auto"/>
          <w:sz w:val="36"/>
          <w:szCs w:val="36"/>
          <w:highlight w:val="none"/>
        </w:rPr>
        <w:tab/>
      </w:r>
      <w:r>
        <w:rPr>
          <w:rFonts w:hint="eastAsia"/>
          <w:color w:val="auto"/>
          <w:sz w:val="36"/>
          <w:szCs w:val="36"/>
          <w:highlight w:val="none"/>
        </w:rPr>
        <w:fldChar w:fldCharType="end"/>
      </w:r>
      <w:r>
        <w:rPr>
          <w:rFonts w:hint="eastAsia"/>
          <w:color w:val="auto"/>
          <w:sz w:val="36"/>
          <w:szCs w:val="36"/>
          <w:highlight w:val="none"/>
        </w:rPr>
        <w:t>53</w:t>
      </w:r>
    </w:p>
    <w:p w14:paraId="2772DE69">
      <w:pPr>
        <w:spacing w:line="360" w:lineRule="auto"/>
        <w:rPr>
          <w:rFonts w:hint="eastAsia"/>
          <w:color w:val="auto"/>
          <w:highlight w:val="none"/>
        </w:rPr>
      </w:pPr>
      <w:r>
        <w:rPr>
          <w:rFonts w:hint="eastAsia"/>
          <w:color w:val="auto"/>
          <w:highlight w:val="none"/>
        </w:rPr>
        <w:fldChar w:fldCharType="end"/>
      </w:r>
    </w:p>
    <w:p w14:paraId="24DCECA0">
      <w:pPr>
        <w:rPr>
          <w:rFonts w:hint="eastAsia"/>
          <w:color w:val="auto"/>
          <w:highlight w:val="none"/>
        </w:rPr>
      </w:pPr>
    </w:p>
    <w:p w14:paraId="77A39DD9">
      <w:pPr>
        <w:rPr>
          <w:rFonts w:hint="eastAsia"/>
          <w:color w:val="auto"/>
          <w:highlight w:val="none"/>
        </w:rPr>
      </w:pPr>
    </w:p>
    <w:p w14:paraId="4DEA01E7">
      <w:pPr>
        <w:rPr>
          <w:rFonts w:hint="eastAsia"/>
          <w:color w:val="auto"/>
          <w:highlight w:val="none"/>
        </w:rPr>
      </w:pPr>
    </w:p>
    <w:p w14:paraId="55D20ECA">
      <w:pPr>
        <w:rPr>
          <w:rFonts w:hint="eastAsia"/>
          <w:color w:val="auto"/>
          <w:highlight w:val="none"/>
        </w:rPr>
      </w:pPr>
    </w:p>
    <w:p w14:paraId="5E2B66E2">
      <w:pPr>
        <w:rPr>
          <w:rFonts w:hint="eastAsia"/>
          <w:color w:val="auto"/>
          <w:highlight w:val="none"/>
        </w:rPr>
      </w:pPr>
    </w:p>
    <w:p w14:paraId="71FEBB01">
      <w:pPr>
        <w:rPr>
          <w:rFonts w:hint="eastAsia"/>
          <w:color w:val="auto"/>
          <w:highlight w:val="none"/>
        </w:rPr>
      </w:pPr>
    </w:p>
    <w:p w14:paraId="6A8CAA07">
      <w:pPr>
        <w:rPr>
          <w:rFonts w:hint="eastAsia"/>
          <w:color w:val="auto"/>
          <w:highlight w:val="none"/>
        </w:rPr>
      </w:pPr>
    </w:p>
    <w:p w14:paraId="69D40B98">
      <w:pPr>
        <w:rPr>
          <w:rFonts w:hint="eastAsia"/>
          <w:color w:val="auto"/>
          <w:highlight w:val="none"/>
        </w:rPr>
      </w:pPr>
    </w:p>
    <w:p w14:paraId="2774D68C">
      <w:pPr>
        <w:rPr>
          <w:rFonts w:hint="eastAsia"/>
          <w:color w:val="auto"/>
          <w:highlight w:val="none"/>
        </w:rPr>
      </w:pPr>
    </w:p>
    <w:p w14:paraId="5C234A46">
      <w:pPr>
        <w:rPr>
          <w:rFonts w:hint="eastAsia"/>
          <w:color w:val="auto"/>
          <w:highlight w:val="none"/>
        </w:rPr>
      </w:pPr>
    </w:p>
    <w:p w14:paraId="62925188">
      <w:pPr>
        <w:rPr>
          <w:rFonts w:hint="eastAsia"/>
          <w:color w:val="auto"/>
          <w:highlight w:val="none"/>
        </w:rPr>
      </w:pPr>
    </w:p>
    <w:p w14:paraId="76F33F71">
      <w:pPr>
        <w:rPr>
          <w:rFonts w:hint="eastAsia"/>
          <w:color w:val="auto"/>
          <w:highlight w:val="none"/>
        </w:rPr>
      </w:pPr>
    </w:p>
    <w:p w14:paraId="60D9472F">
      <w:pPr>
        <w:rPr>
          <w:rFonts w:hint="eastAsia"/>
          <w:color w:val="auto"/>
          <w:highlight w:val="none"/>
        </w:rPr>
      </w:pPr>
    </w:p>
    <w:p w14:paraId="6E20AAAC">
      <w:pPr>
        <w:rPr>
          <w:rFonts w:hint="eastAsia"/>
          <w:color w:val="auto"/>
          <w:highlight w:val="none"/>
        </w:rPr>
      </w:pPr>
    </w:p>
    <w:p w14:paraId="2AE45CDB">
      <w:pPr>
        <w:rPr>
          <w:rFonts w:hint="eastAsia"/>
          <w:color w:val="auto"/>
          <w:highlight w:val="none"/>
        </w:rPr>
      </w:pPr>
    </w:p>
    <w:p w14:paraId="51751A6D">
      <w:pPr>
        <w:rPr>
          <w:rFonts w:hint="eastAsia"/>
          <w:color w:val="auto"/>
          <w:highlight w:val="none"/>
        </w:rPr>
      </w:pPr>
    </w:p>
    <w:p w14:paraId="0C0C1D7C">
      <w:pPr>
        <w:rPr>
          <w:rFonts w:hint="eastAsia"/>
          <w:color w:val="auto"/>
          <w:highlight w:val="none"/>
        </w:rPr>
      </w:pPr>
    </w:p>
    <w:p w14:paraId="17A7323B">
      <w:pPr>
        <w:rPr>
          <w:rFonts w:hint="eastAsia"/>
          <w:color w:val="auto"/>
          <w:highlight w:val="none"/>
        </w:rPr>
      </w:pPr>
    </w:p>
    <w:p w14:paraId="25974FF2">
      <w:pPr>
        <w:rPr>
          <w:rFonts w:hint="eastAsia"/>
          <w:color w:val="auto"/>
          <w:highlight w:val="none"/>
        </w:rPr>
      </w:pPr>
    </w:p>
    <w:p w14:paraId="41ED1097">
      <w:pPr>
        <w:rPr>
          <w:rFonts w:hint="eastAsia"/>
          <w:color w:val="auto"/>
          <w:highlight w:val="none"/>
        </w:rPr>
      </w:pPr>
    </w:p>
    <w:p w14:paraId="47E392F2">
      <w:pPr>
        <w:rPr>
          <w:rFonts w:hint="eastAsia"/>
          <w:color w:val="auto"/>
          <w:highlight w:val="none"/>
        </w:rPr>
      </w:pPr>
    </w:p>
    <w:p w14:paraId="67CEA891">
      <w:pPr>
        <w:rPr>
          <w:rFonts w:hint="eastAsia"/>
          <w:color w:val="auto"/>
          <w:highlight w:val="none"/>
        </w:rPr>
      </w:pPr>
    </w:p>
    <w:p w14:paraId="5E1A6D21">
      <w:pPr>
        <w:rPr>
          <w:rFonts w:hint="eastAsia"/>
          <w:color w:val="auto"/>
          <w:highlight w:val="none"/>
        </w:rPr>
      </w:pPr>
    </w:p>
    <w:p w14:paraId="4E458B96">
      <w:pPr>
        <w:rPr>
          <w:rFonts w:hint="eastAsia"/>
          <w:color w:val="auto"/>
          <w:highlight w:val="none"/>
        </w:rPr>
      </w:pPr>
    </w:p>
    <w:p w14:paraId="7FE1A341">
      <w:pPr>
        <w:rPr>
          <w:rFonts w:hint="eastAsia"/>
          <w:color w:val="auto"/>
          <w:highlight w:val="none"/>
        </w:rPr>
      </w:pPr>
    </w:p>
    <w:p w14:paraId="02519BF3">
      <w:pPr>
        <w:rPr>
          <w:rFonts w:hint="eastAsia"/>
          <w:color w:val="auto"/>
          <w:highlight w:val="none"/>
        </w:rPr>
      </w:pPr>
    </w:p>
    <w:p w14:paraId="57424A68">
      <w:pPr>
        <w:rPr>
          <w:rFonts w:hint="eastAsia"/>
          <w:color w:val="auto"/>
          <w:highlight w:val="none"/>
        </w:rPr>
      </w:pPr>
    </w:p>
    <w:p w14:paraId="7B08493D">
      <w:pPr>
        <w:rPr>
          <w:rFonts w:hint="eastAsia"/>
          <w:color w:val="auto"/>
          <w:highlight w:val="none"/>
        </w:rPr>
      </w:pPr>
    </w:p>
    <w:p w14:paraId="7FFDF492">
      <w:pPr>
        <w:rPr>
          <w:rFonts w:hint="eastAsia"/>
          <w:color w:val="auto"/>
          <w:highlight w:val="none"/>
        </w:rPr>
      </w:pPr>
    </w:p>
    <w:p w14:paraId="1DD90486">
      <w:pPr>
        <w:rPr>
          <w:rFonts w:hint="eastAsia"/>
          <w:color w:val="auto"/>
          <w:highlight w:val="none"/>
        </w:rPr>
      </w:pPr>
    </w:p>
    <w:p w14:paraId="1BC572A8">
      <w:pPr>
        <w:rPr>
          <w:rFonts w:hint="eastAsia"/>
          <w:color w:val="auto"/>
          <w:highlight w:val="none"/>
        </w:rPr>
      </w:pPr>
    </w:p>
    <w:p w14:paraId="00B9CE72">
      <w:pPr>
        <w:rPr>
          <w:rFonts w:hint="eastAsia"/>
          <w:color w:val="auto"/>
          <w:highlight w:val="none"/>
        </w:rPr>
      </w:pPr>
    </w:p>
    <w:p w14:paraId="4FBF997B">
      <w:pPr>
        <w:rPr>
          <w:rFonts w:hint="eastAsia"/>
          <w:color w:val="auto"/>
          <w:highlight w:val="none"/>
        </w:rPr>
      </w:pPr>
    </w:p>
    <w:p w14:paraId="3ECD32E7">
      <w:pPr>
        <w:rPr>
          <w:rFonts w:hint="eastAsia"/>
          <w:color w:val="auto"/>
          <w:highlight w:val="none"/>
        </w:rPr>
      </w:pPr>
    </w:p>
    <w:p w14:paraId="43210993">
      <w:pPr>
        <w:rPr>
          <w:rFonts w:hint="eastAsia"/>
          <w:color w:val="auto"/>
          <w:highlight w:val="none"/>
        </w:rPr>
      </w:pPr>
    </w:p>
    <w:p w14:paraId="34331511">
      <w:pPr>
        <w:pStyle w:val="218"/>
        <w:rPr>
          <w:rFonts w:hint="eastAsia" w:ascii="黑体" w:eastAsia="黑体"/>
          <w:bCs/>
          <w:color w:val="auto"/>
          <w:sz w:val="44"/>
          <w:szCs w:val="44"/>
          <w:highlight w:val="none"/>
        </w:rPr>
      </w:pPr>
      <w:bookmarkStart w:id="8" w:name="_Toc12340"/>
      <w:r>
        <w:rPr>
          <w:rFonts w:hint="eastAsia" w:ascii="黑体" w:eastAsia="黑体"/>
          <w:color w:val="auto"/>
          <w:sz w:val="44"/>
          <w:szCs w:val="44"/>
          <w:highlight w:val="none"/>
        </w:rPr>
        <w:t xml:space="preserve">第一章  </w:t>
      </w:r>
      <w:bookmarkEnd w:id="1"/>
      <w:r>
        <w:rPr>
          <w:rFonts w:hint="eastAsia" w:ascii="黑体" w:eastAsia="黑体"/>
          <w:color w:val="auto"/>
          <w:sz w:val="44"/>
          <w:szCs w:val="44"/>
          <w:highlight w:val="none"/>
        </w:rPr>
        <w:t>投标邀请</w:t>
      </w:r>
      <w:bookmarkEnd w:id="8"/>
    </w:p>
    <w:p w14:paraId="0733C83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val="en-US" w:eastAsia="zh-CN"/>
        </w:rPr>
        <w:t>常州市北郊高级中学</w:t>
      </w:r>
      <w:r>
        <w:rPr>
          <w:rFonts w:hint="eastAsia" w:ascii="宋体" w:hAnsi="宋体"/>
          <w:color w:val="auto"/>
          <w:sz w:val="24"/>
          <w:szCs w:val="24"/>
          <w:highlight w:val="none"/>
        </w:rPr>
        <w:t>的委托，常州市教育基本建设与装备管理中心就常州市北郊高级中学科创仪器设备(项目编号：</w:t>
      </w:r>
      <w:r>
        <w:rPr>
          <w:rFonts w:hint="eastAsia" w:ascii="宋体" w:hAnsi="宋体"/>
          <w:color w:val="auto"/>
          <w:sz w:val="24"/>
          <w:szCs w:val="24"/>
          <w:highlight w:val="yellow"/>
          <w:lang w:eastAsia="zh-CN"/>
        </w:rPr>
        <w:t>JSZC-320400-JZCG-G2025-0396</w:t>
      </w:r>
      <w:r>
        <w:rPr>
          <w:rFonts w:hint="eastAsia" w:ascii="宋体" w:hAnsi="宋体"/>
          <w:color w:val="auto"/>
          <w:sz w:val="24"/>
          <w:szCs w:val="24"/>
          <w:highlight w:val="none"/>
        </w:rPr>
        <w:t>)项目进行公开招标采购，欢迎符合条件的供应商投标。</w:t>
      </w:r>
    </w:p>
    <w:p w14:paraId="300B5B56">
      <w:pPr>
        <w:pStyle w:val="224"/>
        <w:spacing w:before="156" w:after="156" w:line="360" w:lineRule="auto"/>
        <w:ind w:firstLine="498"/>
        <w:rPr>
          <w:color w:val="auto"/>
          <w:highlight w:val="none"/>
        </w:rPr>
      </w:pPr>
      <w:bookmarkStart w:id="9" w:name="_Toc35393621"/>
      <w:bookmarkStart w:id="10" w:name="_Toc28359079"/>
      <w:bookmarkStart w:id="11" w:name="_Toc38985263"/>
      <w:bookmarkStart w:id="12" w:name="_Toc35393790"/>
      <w:bookmarkStart w:id="13" w:name="_Toc28359002"/>
      <w:bookmarkStart w:id="14" w:name="_Hlk24379207"/>
      <w:r>
        <w:rPr>
          <w:rFonts w:hint="eastAsia"/>
          <w:color w:val="auto"/>
          <w:highlight w:val="none"/>
        </w:rPr>
        <w:t>一、项目基本情况</w:t>
      </w:r>
      <w:bookmarkEnd w:id="9"/>
      <w:bookmarkEnd w:id="10"/>
      <w:bookmarkEnd w:id="11"/>
      <w:bookmarkEnd w:id="12"/>
      <w:bookmarkEnd w:id="13"/>
    </w:p>
    <w:p w14:paraId="7FD21627">
      <w:pPr>
        <w:spacing w:line="36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w:t>
      </w:r>
    </w:p>
    <w:p w14:paraId="2A69CF7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2.项目名称：</w:t>
      </w:r>
      <w:bookmarkEnd w:id="14"/>
      <w:r>
        <w:rPr>
          <w:rFonts w:hint="eastAsia" w:ascii="宋体" w:hAnsi="宋体"/>
          <w:color w:val="auto"/>
          <w:sz w:val="24"/>
          <w:szCs w:val="24"/>
          <w:highlight w:val="none"/>
          <w:lang w:val="en-US" w:eastAsia="zh-CN"/>
        </w:rPr>
        <w:t>常州市北郊高级中学科创仪器设备</w:t>
      </w:r>
    </w:p>
    <w:p w14:paraId="76F8BB3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3.预算金额：</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万元</w:t>
      </w:r>
    </w:p>
    <w:p w14:paraId="0A54CD1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4.本项目设定最高限价，最高限价为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万元。</w:t>
      </w:r>
    </w:p>
    <w:p w14:paraId="3C4DAC43">
      <w:pPr>
        <w:spacing w:line="360" w:lineRule="auto"/>
        <w:ind w:firstLine="480"/>
        <w:rPr>
          <w:rFonts w:hint="default" w:ascii="宋体" w:hAnsi="宋体" w:eastAsia="宋体"/>
          <w:color w:val="FF0000"/>
          <w:sz w:val="24"/>
          <w:szCs w:val="24"/>
          <w:highlight w:val="none"/>
          <w:u w:val="single"/>
          <w:lang w:val="en-US" w:eastAsia="zh-CN"/>
        </w:rPr>
      </w:pPr>
      <w:r>
        <w:rPr>
          <w:rFonts w:hint="eastAsia" w:ascii="宋体" w:hAnsi="宋体"/>
          <w:color w:val="FF0000"/>
          <w:sz w:val="24"/>
          <w:szCs w:val="24"/>
          <w:highlight w:val="none"/>
        </w:rPr>
        <w:t>5.采购需求（简介）：</w:t>
      </w:r>
    </w:p>
    <w:p w14:paraId="4B6815E9">
      <w:pPr>
        <w:spacing w:line="360" w:lineRule="auto"/>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6.合同履行期限：</w:t>
      </w:r>
    </w:p>
    <w:p w14:paraId="6392A518">
      <w:pPr>
        <w:pStyle w:val="224"/>
        <w:spacing w:before="156" w:after="156" w:line="360" w:lineRule="auto"/>
        <w:ind w:firstLine="498"/>
        <w:rPr>
          <w:color w:val="auto"/>
          <w:highlight w:val="none"/>
        </w:rPr>
      </w:pPr>
      <w:bookmarkStart w:id="15" w:name="_Toc35393791"/>
      <w:bookmarkStart w:id="16" w:name="_Toc35393622"/>
      <w:bookmarkStart w:id="17" w:name="_Toc28359080"/>
      <w:bookmarkStart w:id="18" w:name="_Toc28359003"/>
      <w:bookmarkStart w:id="19" w:name="_Toc38985264"/>
      <w:r>
        <w:rPr>
          <w:rFonts w:hint="eastAsia"/>
          <w:color w:val="auto"/>
          <w:highlight w:val="none"/>
        </w:rPr>
        <w:t>二、申请人的资格要求：</w:t>
      </w:r>
      <w:bookmarkEnd w:id="15"/>
      <w:bookmarkEnd w:id="16"/>
      <w:bookmarkEnd w:id="17"/>
      <w:bookmarkEnd w:id="18"/>
      <w:bookmarkEnd w:id="19"/>
    </w:p>
    <w:p w14:paraId="6D3BB2B7">
      <w:pPr>
        <w:spacing w:line="360" w:lineRule="auto"/>
        <w:ind w:firstLine="480"/>
        <w:rPr>
          <w:rFonts w:hint="eastAsia" w:ascii="宋体" w:hAnsi="宋体"/>
          <w:color w:val="auto"/>
          <w:sz w:val="24"/>
          <w:szCs w:val="24"/>
          <w:highlight w:val="none"/>
        </w:rPr>
      </w:pPr>
      <w:bookmarkStart w:id="20" w:name="_Toc35393623"/>
      <w:bookmarkStart w:id="21" w:name="_Toc35393792"/>
      <w:bookmarkStart w:id="22" w:name="_Toc28359081"/>
      <w:bookmarkStart w:id="23" w:name="_Toc38985265"/>
      <w:bookmarkStart w:id="24" w:name="_Toc28359004"/>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14:paraId="04C66F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1.满足《中华人民共和国政府采购法》第二十二条规定，并提供投标人资格声明函。</w:t>
      </w:r>
    </w:p>
    <w:p w14:paraId="0F8B9A36">
      <w:pPr>
        <w:spacing w:line="360" w:lineRule="auto"/>
        <w:ind w:firstLine="480"/>
        <w:rPr>
          <w:rFonts w:hint="eastAsia" w:ascii="华文新魏" w:hAnsi="宋体" w:eastAsia="华文新魏"/>
          <w:color w:val="auto"/>
          <w:sz w:val="36"/>
          <w:szCs w:val="36"/>
          <w:highlight w:val="none"/>
        </w:rPr>
      </w:pPr>
      <w:r>
        <w:rPr>
          <w:rFonts w:hint="eastAsia" w:ascii="宋体" w:hAnsi="宋体"/>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7745AF30">
      <w:pPr>
        <w:spacing w:line="360" w:lineRule="auto"/>
        <w:ind w:firstLine="480"/>
        <w:rPr>
          <w:rFonts w:ascii="宋体" w:hAnsi="宋体" w:cs="宋体"/>
          <w:color w:val="auto"/>
          <w:sz w:val="24"/>
          <w:szCs w:val="24"/>
          <w:highlight w:val="none"/>
        </w:rPr>
      </w:pPr>
      <w:r>
        <w:rPr>
          <w:rFonts w:hint="eastAsia" w:ascii="宋体" w:hAnsi="宋体"/>
          <w:color w:val="auto"/>
          <w:sz w:val="24"/>
          <w:szCs w:val="24"/>
          <w:highlight w:val="none"/>
        </w:rPr>
        <w:t>3.落实政府采购政策需满足的资格要求：本项目专门面向中小企业采购</w:t>
      </w:r>
    </w:p>
    <w:p w14:paraId="05C0B0B4">
      <w:pPr>
        <w:spacing w:line="360" w:lineRule="auto"/>
        <w:ind w:firstLine="480"/>
        <w:rPr>
          <w:rFonts w:ascii="宋体" w:hAnsi="宋体" w:cs="宋体"/>
          <w:color w:val="auto"/>
          <w:sz w:val="24"/>
          <w:szCs w:val="24"/>
          <w:highlight w:val="none"/>
        </w:rPr>
      </w:pPr>
      <w:r>
        <w:rPr>
          <w:rFonts w:hint="eastAsia" w:ascii="宋体" w:hAnsi="宋体"/>
          <w:color w:val="auto"/>
          <w:sz w:val="24"/>
          <w:szCs w:val="24"/>
          <w:highlight w:val="none"/>
        </w:rPr>
        <w:t>4.本项目不接受联合体投标。</w:t>
      </w:r>
    </w:p>
    <w:p w14:paraId="6C44403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（二）本项目的特定资格要求</w:t>
      </w:r>
    </w:p>
    <w:p w14:paraId="7536CD46">
      <w:pPr>
        <w:spacing w:line="360" w:lineRule="auto"/>
        <w:ind w:firstLine="480"/>
        <w:rPr>
          <w:rFonts w:hint="eastAsia" w:ascii="宋体" w:hAnsi="宋体" w:cs="宋体"/>
          <w:color w:val="auto"/>
          <w:sz w:val="24"/>
          <w:szCs w:val="24"/>
          <w:highlight w:val="none"/>
        </w:rPr>
      </w:pPr>
      <w:r>
        <w:rPr>
          <w:rFonts w:hint="eastAsia" w:ascii="宋体" w:hAnsi="宋体"/>
          <w:color w:val="auto"/>
          <w:sz w:val="24"/>
          <w:szCs w:val="24"/>
          <w:highlight w:val="none"/>
        </w:rPr>
        <w:t>无</w:t>
      </w:r>
    </w:p>
    <w:p w14:paraId="6ADF3909">
      <w:pPr>
        <w:pStyle w:val="224"/>
        <w:spacing w:before="156" w:after="156" w:line="360" w:lineRule="auto"/>
        <w:ind w:firstLine="498"/>
        <w:rPr>
          <w:color w:val="auto"/>
          <w:highlight w:val="none"/>
        </w:rPr>
      </w:pPr>
      <w:r>
        <w:rPr>
          <w:rFonts w:hint="eastAsia"/>
          <w:color w:val="auto"/>
          <w:highlight w:val="none"/>
        </w:rPr>
        <w:t>三、获取招标文件</w:t>
      </w:r>
      <w:bookmarkEnd w:id="20"/>
      <w:bookmarkEnd w:id="21"/>
      <w:bookmarkEnd w:id="22"/>
      <w:bookmarkEnd w:id="23"/>
      <w:bookmarkEnd w:id="24"/>
    </w:p>
    <w:p w14:paraId="022D2541">
      <w:pPr>
        <w:spacing w:line="360" w:lineRule="auto"/>
        <w:ind w:firstLine="540"/>
        <w:rPr>
          <w:rFonts w:ascii="宋体" w:hAnsi="宋体" w:cs="宋体"/>
          <w:color w:val="auto"/>
          <w:sz w:val="24"/>
          <w:szCs w:val="24"/>
          <w:highlight w:val="yellow"/>
        </w:rPr>
      </w:pPr>
      <w:bookmarkStart w:id="25" w:name="_Toc28359082"/>
      <w:bookmarkStart w:id="26" w:name="_Toc38985266"/>
      <w:bookmarkStart w:id="27" w:name="_Toc35393624"/>
      <w:bookmarkStart w:id="28" w:name="_Toc35393793"/>
      <w:bookmarkStart w:id="29" w:name="_Toc28359005"/>
      <w:r>
        <w:rPr>
          <w:rFonts w:hint="eastAsia" w:ascii="宋体" w:hAnsi="宋体" w:cs="宋体"/>
          <w:color w:val="auto"/>
          <w:sz w:val="24"/>
          <w:szCs w:val="24"/>
          <w:highlight w:val="yellow"/>
        </w:rPr>
        <w:t>1.时间：2025年</w:t>
      </w:r>
      <w:r>
        <w:rPr>
          <w:rFonts w:hint="eastAsia" w:ascii="宋体" w:hAnsi="宋体" w:cs="宋体"/>
          <w:color w:val="auto"/>
          <w:sz w:val="24"/>
          <w:szCs w:val="24"/>
          <w:highlight w:val="yellow"/>
          <w:lang w:val="en-US" w:eastAsia="zh-CN"/>
        </w:rPr>
        <w:t>12</w:t>
      </w:r>
      <w:r>
        <w:rPr>
          <w:rFonts w:hint="eastAsia" w:ascii="宋体" w:hAnsi="宋体" w:cs="宋体"/>
          <w:color w:val="auto"/>
          <w:sz w:val="24"/>
          <w:szCs w:val="24"/>
          <w:highlight w:val="yellow"/>
        </w:rPr>
        <w:t>月</w:t>
      </w:r>
      <w:r>
        <w:rPr>
          <w:rFonts w:hint="eastAsia" w:ascii="宋体" w:hAnsi="宋体" w:cs="宋体"/>
          <w:color w:val="auto"/>
          <w:sz w:val="24"/>
          <w:szCs w:val="24"/>
          <w:highlight w:val="yellow"/>
          <w:lang w:val="en-US" w:eastAsia="zh-CN"/>
        </w:rPr>
        <w:t>10</w:t>
      </w:r>
      <w:r>
        <w:rPr>
          <w:rFonts w:hint="eastAsia" w:ascii="宋体" w:hAnsi="宋体" w:cs="宋体"/>
          <w:color w:val="auto"/>
          <w:sz w:val="24"/>
          <w:szCs w:val="24"/>
          <w:highlight w:val="yellow"/>
        </w:rPr>
        <w:t>日17:30截止。</w:t>
      </w:r>
    </w:p>
    <w:p w14:paraId="26BBB2E4">
      <w:pPr>
        <w:spacing w:line="360" w:lineRule="auto"/>
        <w:ind w:firstLine="540"/>
        <w:rPr>
          <w:rFonts w:ascii="宋体" w:hAnsi="宋体" w:cs="宋体"/>
          <w:color w:val="auto"/>
          <w:sz w:val="24"/>
          <w:szCs w:val="24"/>
          <w:highlight w:val="none"/>
          <w:u w:val="single"/>
        </w:rPr>
      </w:pPr>
      <w:r>
        <w:rPr>
          <w:rFonts w:hint="eastAsia" w:ascii="宋体" w:hAnsi="宋体" w:cs="宋体"/>
          <w:color w:val="auto"/>
          <w:sz w:val="24"/>
          <w:szCs w:val="24"/>
          <w:highlight w:val="none"/>
        </w:rPr>
        <w:t>2.方式：在“江苏政府采购网”、</w:t>
      </w:r>
      <w:r>
        <w:rPr>
          <w:rFonts w:hint="eastAsia" w:ascii="宋体" w:hAnsi="宋体"/>
          <w:color w:val="auto"/>
          <w:sz w:val="24"/>
          <w:szCs w:val="24"/>
          <w:highlight w:val="none"/>
        </w:rPr>
        <w:t>“常州市政府采购网”</w:t>
      </w:r>
      <w:r>
        <w:rPr>
          <w:rFonts w:hint="eastAsia" w:ascii="宋体" w:hAnsi="宋体" w:cs="宋体"/>
          <w:color w:val="auto"/>
          <w:sz w:val="24"/>
          <w:szCs w:val="24"/>
          <w:highlight w:val="none"/>
        </w:rPr>
        <w:t>自行免费下载招标文件。</w:t>
      </w:r>
      <w:bookmarkEnd w:id="25"/>
      <w:bookmarkEnd w:id="26"/>
      <w:bookmarkEnd w:id="27"/>
      <w:bookmarkEnd w:id="28"/>
      <w:bookmarkEnd w:id="29"/>
    </w:p>
    <w:p w14:paraId="1031347B">
      <w:pPr>
        <w:pStyle w:val="224"/>
        <w:spacing w:before="156" w:after="156" w:line="360" w:lineRule="auto"/>
        <w:ind w:firstLine="498"/>
        <w:rPr>
          <w:color w:val="auto"/>
          <w:highlight w:val="none"/>
        </w:rPr>
      </w:pPr>
      <w:bookmarkStart w:id="30" w:name="_Toc35393794"/>
      <w:bookmarkStart w:id="31" w:name="_Toc28359084"/>
      <w:bookmarkStart w:id="32" w:name="_Toc38985267"/>
      <w:bookmarkStart w:id="33" w:name="_Toc28359007"/>
      <w:bookmarkStart w:id="34" w:name="_Toc35393625"/>
      <w:r>
        <w:rPr>
          <w:rFonts w:hint="eastAsia"/>
          <w:color w:val="auto"/>
          <w:highlight w:val="none"/>
        </w:rPr>
        <w:t>四、投标文件提交</w:t>
      </w:r>
    </w:p>
    <w:p w14:paraId="1B77A718">
      <w:pPr>
        <w:spacing w:line="360" w:lineRule="auto"/>
        <w:ind w:firstLine="540"/>
        <w:rPr>
          <w:rFonts w:hint="eastAsia" w:ascii="宋体" w:hAnsi="宋体" w:cs="宋体"/>
          <w:color w:val="auto"/>
          <w:sz w:val="24"/>
          <w:szCs w:val="24"/>
          <w:highlight w:val="yellow"/>
        </w:rPr>
      </w:pPr>
      <w:r>
        <w:rPr>
          <w:rFonts w:hint="eastAsia" w:ascii="宋体" w:hAnsi="宋体" w:cs="宋体"/>
          <w:color w:val="auto"/>
          <w:sz w:val="24"/>
          <w:szCs w:val="24"/>
          <w:highlight w:val="yellow"/>
        </w:rPr>
        <w:t>1.时间：2025年</w:t>
      </w:r>
      <w:r>
        <w:rPr>
          <w:rFonts w:hint="eastAsia" w:ascii="宋体" w:hAnsi="宋体" w:cs="宋体"/>
          <w:color w:val="auto"/>
          <w:sz w:val="24"/>
          <w:szCs w:val="24"/>
          <w:highlight w:val="yellow"/>
          <w:lang w:val="en-US" w:eastAsia="zh-CN"/>
        </w:rPr>
        <w:t>12</w:t>
      </w:r>
      <w:r>
        <w:rPr>
          <w:rFonts w:hint="eastAsia" w:ascii="宋体" w:hAnsi="宋体" w:cs="宋体"/>
          <w:color w:val="auto"/>
          <w:sz w:val="24"/>
          <w:szCs w:val="24"/>
          <w:highlight w:val="yellow"/>
        </w:rPr>
        <w:t>月</w:t>
      </w:r>
      <w:r>
        <w:rPr>
          <w:rFonts w:hint="eastAsia" w:ascii="宋体" w:hAnsi="宋体" w:cs="宋体"/>
          <w:color w:val="auto"/>
          <w:sz w:val="24"/>
          <w:szCs w:val="24"/>
          <w:highlight w:val="yellow"/>
          <w:lang w:val="en-US" w:eastAsia="zh-CN"/>
        </w:rPr>
        <w:t>20</w:t>
      </w:r>
      <w:r>
        <w:rPr>
          <w:rFonts w:hint="eastAsia" w:ascii="宋体" w:hAnsi="宋体" w:cs="宋体"/>
          <w:color w:val="auto"/>
          <w:sz w:val="24"/>
          <w:szCs w:val="24"/>
          <w:highlight w:val="yellow"/>
        </w:rPr>
        <w:t>日9:30。</w:t>
      </w:r>
    </w:p>
    <w:p w14:paraId="5BEC979E">
      <w:pPr>
        <w:spacing w:line="360" w:lineRule="auto"/>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2.地点：苏采云政府采购一体化平台</w:t>
      </w:r>
    </w:p>
    <w:p w14:paraId="20484A20">
      <w:pPr>
        <w:pStyle w:val="224"/>
        <w:spacing w:before="156" w:after="156" w:line="360" w:lineRule="auto"/>
        <w:ind w:firstLine="498"/>
        <w:rPr>
          <w:color w:val="auto"/>
          <w:highlight w:val="none"/>
        </w:rPr>
      </w:pPr>
      <w:r>
        <w:rPr>
          <w:rFonts w:hint="eastAsia"/>
          <w:color w:val="auto"/>
          <w:highlight w:val="none"/>
        </w:rPr>
        <w:t>五、公告期限</w:t>
      </w:r>
      <w:bookmarkEnd w:id="30"/>
      <w:bookmarkEnd w:id="31"/>
      <w:bookmarkEnd w:id="32"/>
      <w:bookmarkEnd w:id="33"/>
      <w:bookmarkEnd w:id="34"/>
    </w:p>
    <w:p w14:paraId="139906CE">
      <w:pPr>
        <w:ind w:firstLine="480"/>
        <w:rPr>
          <w:rFonts w:ascii="宋体" w:hAnsi="宋体" w:cs="宋体"/>
          <w:color w:val="auto"/>
          <w:sz w:val="24"/>
          <w:szCs w:val="24"/>
          <w:highlight w:val="none"/>
        </w:rPr>
      </w:pPr>
      <w:bookmarkStart w:id="35" w:name="_Toc35393795"/>
      <w:bookmarkStart w:id="36" w:name="_Toc35393626"/>
      <w:bookmarkStart w:id="37" w:name="_Toc38985268"/>
      <w:r>
        <w:rPr>
          <w:rFonts w:hint="eastAsia" w:ascii="宋体" w:hAnsi="宋体" w:cs="宋体"/>
          <w:color w:val="auto"/>
          <w:sz w:val="24"/>
          <w:szCs w:val="24"/>
          <w:highlight w:val="none"/>
        </w:rPr>
        <w:t>招标公告及招标文件公告期限为自本公告发布之日起5个工作日。</w:t>
      </w:r>
    </w:p>
    <w:p w14:paraId="3AE7E4F6">
      <w:pPr>
        <w:pStyle w:val="224"/>
        <w:spacing w:before="156" w:after="156" w:line="360" w:lineRule="auto"/>
        <w:ind w:firstLine="498"/>
        <w:rPr>
          <w:color w:val="auto"/>
          <w:highlight w:val="none"/>
        </w:rPr>
      </w:pPr>
      <w:r>
        <w:rPr>
          <w:rFonts w:hint="eastAsia"/>
          <w:color w:val="auto"/>
          <w:highlight w:val="none"/>
        </w:rPr>
        <w:t>六、其他补充事宜</w:t>
      </w:r>
      <w:bookmarkEnd w:id="35"/>
      <w:bookmarkEnd w:id="36"/>
      <w:bookmarkEnd w:id="37"/>
    </w:p>
    <w:p w14:paraId="3B013B76">
      <w:pPr>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32338C17">
      <w:pPr>
        <w:pStyle w:val="224"/>
        <w:spacing w:before="156" w:after="156" w:line="360" w:lineRule="auto"/>
        <w:ind w:firstLine="498"/>
        <w:rPr>
          <w:color w:val="auto"/>
          <w:highlight w:val="none"/>
        </w:rPr>
      </w:pPr>
      <w:bookmarkStart w:id="38" w:name="_Toc35393796"/>
      <w:bookmarkStart w:id="39" w:name="_Toc28359008"/>
      <w:bookmarkStart w:id="40" w:name="_Toc28359085"/>
      <w:bookmarkStart w:id="41" w:name="_Toc38985269"/>
      <w:bookmarkStart w:id="42" w:name="_Toc35393627"/>
      <w:r>
        <w:rPr>
          <w:rFonts w:hint="eastAsia"/>
          <w:color w:val="auto"/>
          <w:highlight w:val="none"/>
        </w:rPr>
        <w:t>七、本次招标联系方式</w:t>
      </w:r>
      <w:bookmarkEnd w:id="38"/>
      <w:bookmarkEnd w:id="39"/>
      <w:bookmarkEnd w:id="40"/>
      <w:bookmarkEnd w:id="41"/>
      <w:bookmarkEnd w:id="42"/>
    </w:p>
    <w:p w14:paraId="1A564491">
      <w:pPr>
        <w:widowControl/>
        <w:spacing w:line="360" w:lineRule="auto"/>
        <w:jc w:val="left"/>
        <w:rPr>
          <w:rFonts w:ascii="宋体" w:hAnsi="宋体"/>
          <w:color w:val="auto"/>
          <w:sz w:val="24"/>
          <w:szCs w:val="24"/>
          <w:highlight w:val="none"/>
        </w:rPr>
      </w:pPr>
      <w:r>
        <w:rPr>
          <w:rFonts w:hint="eastAsia" w:ascii="仿宋" w:hAnsi="仿宋" w:eastAsia="仿宋" w:cs="宋体"/>
          <w:color w:val="auto"/>
          <w:sz w:val="28"/>
          <w:szCs w:val="28"/>
          <w:highlight w:val="none"/>
        </w:rPr>
        <w:t>　　　</w:t>
      </w:r>
      <w:r>
        <w:rPr>
          <w:rFonts w:hint="eastAsia" w:ascii="宋体" w:hAnsi="宋体" w:cs="宋体"/>
          <w:color w:val="auto"/>
          <w:sz w:val="24"/>
          <w:szCs w:val="24"/>
          <w:highlight w:val="none"/>
        </w:rPr>
        <w:t>1.采购人信息</w:t>
      </w:r>
    </w:p>
    <w:p w14:paraId="1723D949">
      <w:pPr>
        <w:spacing w:line="360" w:lineRule="auto"/>
        <w:ind w:left="1079" w:hanging="300"/>
        <w:jc w:val="left"/>
        <w:rPr>
          <w:rFonts w:hint="default" w:ascii="宋体" w:hAnsi="宋体" w:eastAsia="宋体"/>
          <w:color w:val="auto"/>
          <w:sz w:val="24"/>
          <w:szCs w:val="24"/>
          <w:highlight w:val="yellow"/>
          <w:lang w:val="en-US" w:eastAsia="zh-CN"/>
        </w:rPr>
      </w:pPr>
      <w:r>
        <w:rPr>
          <w:rFonts w:hint="eastAsia" w:ascii="宋体" w:hAnsi="宋体"/>
          <w:color w:val="auto"/>
          <w:sz w:val="24"/>
          <w:szCs w:val="24"/>
          <w:highlight w:val="yellow"/>
        </w:rPr>
        <w:t>名  称：</w:t>
      </w:r>
      <w:r>
        <w:rPr>
          <w:rFonts w:hint="eastAsia" w:ascii="宋体" w:hAnsi="宋体"/>
          <w:color w:val="auto"/>
          <w:sz w:val="24"/>
          <w:szCs w:val="24"/>
          <w:highlight w:val="yellow"/>
          <w:lang w:val="en-US" w:eastAsia="zh-CN"/>
        </w:rPr>
        <w:t>常州市北郊高级中学</w:t>
      </w:r>
    </w:p>
    <w:p w14:paraId="3383D483">
      <w:pPr>
        <w:spacing w:line="360" w:lineRule="auto"/>
        <w:ind w:left="1079" w:hanging="300"/>
        <w:jc w:val="left"/>
        <w:rPr>
          <w:rFonts w:hint="eastAsia" w:ascii="宋体" w:hAnsi="宋体"/>
          <w:color w:val="auto"/>
          <w:sz w:val="24"/>
          <w:szCs w:val="24"/>
          <w:highlight w:val="yellow"/>
        </w:rPr>
      </w:pPr>
      <w:bookmarkStart w:id="43" w:name="_Toc28359009"/>
      <w:bookmarkStart w:id="44" w:name="_Toc28359086"/>
      <w:r>
        <w:rPr>
          <w:rFonts w:hint="eastAsia" w:ascii="宋体" w:hAnsi="宋体"/>
          <w:color w:val="auto"/>
          <w:sz w:val="24"/>
          <w:szCs w:val="24"/>
          <w:highlight w:val="yellow"/>
        </w:rPr>
        <w:t>地  址：</w:t>
      </w:r>
    </w:p>
    <w:p w14:paraId="7A87915C">
      <w:pPr>
        <w:spacing w:line="360" w:lineRule="auto"/>
        <w:ind w:left="1079" w:hanging="300"/>
        <w:jc w:val="left"/>
        <w:rPr>
          <w:rFonts w:hint="default" w:ascii="宋体" w:hAnsi="宋体" w:eastAsia="宋体"/>
          <w:color w:val="auto"/>
          <w:sz w:val="24"/>
          <w:szCs w:val="24"/>
          <w:highlight w:val="yellow"/>
          <w:lang w:val="en-US" w:eastAsia="zh-CN"/>
        </w:rPr>
      </w:pPr>
      <w:r>
        <w:rPr>
          <w:rFonts w:hint="eastAsia" w:ascii="宋体" w:hAnsi="宋体"/>
          <w:color w:val="auto"/>
          <w:sz w:val="24"/>
          <w:szCs w:val="24"/>
          <w:highlight w:val="yellow"/>
        </w:rPr>
        <w:t>联系人：</w:t>
      </w:r>
    </w:p>
    <w:p w14:paraId="1BC65EDB">
      <w:pPr>
        <w:spacing w:line="360" w:lineRule="auto"/>
        <w:ind w:left="1079" w:hanging="300"/>
        <w:jc w:val="left"/>
        <w:rPr>
          <w:rFonts w:hint="eastAsia" w:ascii="宋体" w:hAnsi="宋体"/>
          <w:color w:val="auto"/>
          <w:sz w:val="24"/>
          <w:szCs w:val="24"/>
          <w:highlight w:val="yellow"/>
          <w:u w:val="single"/>
        </w:rPr>
      </w:pPr>
      <w:r>
        <w:rPr>
          <w:rFonts w:hint="eastAsia" w:ascii="宋体" w:hAnsi="宋体"/>
          <w:color w:val="auto"/>
          <w:sz w:val="24"/>
          <w:szCs w:val="24"/>
          <w:highlight w:val="yellow"/>
        </w:rPr>
        <w:t>联系方式：</w:t>
      </w:r>
    </w:p>
    <w:p w14:paraId="3E1D46D7">
      <w:pPr>
        <w:numPr>
          <w:ilvl w:val="0"/>
          <w:numId w:val="4"/>
        </w:numPr>
        <w:spacing w:line="360" w:lineRule="auto"/>
        <w:ind w:left="1079" w:hanging="3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采购代理机构信息</w:t>
      </w:r>
      <w:bookmarkEnd w:id="43"/>
      <w:bookmarkEnd w:id="44"/>
    </w:p>
    <w:p w14:paraId="6253AB9F">
      <w:pPr>
        <w:numPr>
          <w:ilvl w:val="0"/>
          <w:numId w:val="0"/>
        </w:numPr>
        <w:spacing w:line="360" w:lineRule="auto"/>
        <w:ind w:firstLine="72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名  称：常州市教育基本建设与装备管理中心</w:t>
      </w:r>
    </w:p>
    <w:p w14:paraId="75438912">
      <w:pPr>
        <w:spacing w:line="360" w:lineRule="auto"/>
        <w:ind w:firstLine="72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地　址：</w:t>
      </w:r>
      <w:r>
        <w:rPr>
          <w:rFonts w:hint="eastAsia" w:ascii="宋体" w:hAnsi="宋体"/>
          <w:color w:val="auto"/>
          <w:sz w:val="24"/>
          <w:szCs w:val="24"/>
          <w:highlight w:val="none"/>
          <w:lang w:val="en-US" w:eastAsia="zh-CN"/>
        </w:rPr>
        <w:t>常州市新市路9号</w:t>
      </w:r>
    </w:p>
    <w:p w14:paraId="61ECB0FA">
      <w:pPr>
        <w:spacing w:line="360" w:lineRule="auto"/>
        <w:ind w:firstLine="720"/>
        <w:rPr>
          <w:rFonts w:hint="eastAsia" w:ascii="宋体" w:hAnsi="宋体"/>
          <w:color w:val="auto"/>
          <w:sz w:val="24"/>
          <w:szCs w:val="24"/>
          <w:highlight w:val="none"/>
          <w:lang w:val="en-US" w:eastAsia="zh-CN"/>
        </w:rPr>
      </w:pPr>
      <w:bookmarkStart w:id="45" w:name="_Toc28359087"/>
      <w:bookmarkStart w:id="46" w:name="_Toc28359010"/>
      <w:r>
        <w:rPr>
          <w:rFonts w:hint="eastAsia" w:ascii="宋体" w:hAnsi="宋体"/>
          <w:color w:val="auto"/>
          <w:sz w:val="24"/>
          <w:szCs w:val="24"/>
          <w:highlight w:val="none"/>
        </w:rPr>
        <w:t>采购文件相关联系人：</w:t>
      </w:r>
      <w:r>
        <w:rPr>
          <w:rFonts w:hint="eastAsia" w:ascii="宋体" w:hAnsi="宋体"/>
          <w:color w:val="auto"/>
          <w:sz w:val="24"/>
          <w:szCs w:val="24"/>
          <w:highlight w:val="none"/>
          <w:lang w:val="en-US" w:eastAsia="zh-CN"/>
        </w:rPr>
        <w:t>费老师</w:t>
      </w:r>
    </w:p>
    <w:p w14:paraId="6E0E7B64">
      <w:pPr>
        <w:spacing w:line="360" w:lineRule="auto"/>
        <w:ind w:firstLine="72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电  话：0519-</w:t>
      </w:r>
      <w:r>
        <w:rPr>
          <w:rFonts w:hint="eastAsia" w:ascii="宋体" w:hAnsi="宋体"/>
          <w:color w:val="auto"/>
          <w:sz w:val="24"/>
          <w:szCs w:val="24"/>
          <w:highlight w:val="none"/>
          <w:lang w:val="en-US" w:eastAsia="zh-CN"/>
        </w:rPr>
        <w:t>86676110</w:t>
      </w:r>
    </w:p>
    <w:p w14:paraId="5A873098">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rPr>
        <w:t>开标评审相关联系人：</w:t>
      </w:r>
      <w:r>
        <w:rPr>
          <w:rFonts w:hint="eastAsia" w:ascii="宋体" w:hAnsi="宋体"/>
          <w:color w:val="auto"/>
          <w:sz w:val="24"/>
          <w:szCs w:val="24"/>
          <w:highlight w:val="none"/>
          <w:lang w:val="en-US" w:eastAsia="zh-CN"/>
        </w:rPr>
        <w:t>周老师</w:t>
      </w:r>
    </w:p>
    <w:p w14:paraId="0E17984D">
      <w:pPr>
        <w:spacing w:line="360" w:lineRule="auto"/>
        <w:ind w:firstLine="72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电  话：0519-</w:t>
      </w:r>
      <w:r>
        <w:rPr>
          <w:rFonts w:hint="eastAsia" w:ascii="宋体" w:hAnsi="宋体"/>
          <w:color w:val="auto"/>
          <w:sz w:val="24"/>
          <w:szCs w:val="24"/>
          <w:highlight w:val="none"/>
          <w:lang w:val="en-US" w:eastAsia="zh-CN"/>
        </w:rPr>
        <w:t>86607039</w:t>
      </w:r>
    </w:p>
    <w:p w14:paraId="6F133270">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rPr>
        <w:t>电子化招投标技术支持电话：0519-85588210</w:t>
      </w:r>
    </w:p>
    <w:bookmarkEnd w:id="45"/>
    <w:bookmarkEnd w:id="46"/>
    <w:p w14:paraId="5A0D321E">
      <w:pPr>
        <w:spacing w:line="360" w:lineRule="auto"/>
        <w:ind w:firstLine="720"/>
        <w:rPr>
          <w:rFonts w:ascii="宋体" w:hAnsi="宋体"/>
          <w:color w:val="auto"/>
          <w:sz w:val="24"/>
          <w:szCs w:val="24"/>
          <w:highlight w:val="none"/>
        </w:rPr>
      </w:pPr>
    </w:p>
    <w:p w14:paraId="2B20C1BB">
      <w:pPr>
        <w:pStyle w:val="224"/>
        <w:spacing w:before="156" w:after="156" w:line="360" w:lineRule="auto"/>
        <w:ind w:firstLine="498"/>
        <w:rPr>
          <w:color w:val="auto"/>
          <w:highlight w:val="none"/>
        </w:rPr>
      </w:pPr>
      <w:r>
        <w:rPr>
          <w:rFonts w:hint="eastAsia"/>
          <w:color w:val="auto"/>
          <w:highlight w:val="none"/>
        </w:rPr>
        <w:t>八、其他</w:t>
      </w:r>
    </w:p>
    <w:p w14:paraId="24897FB1">
      <w:pPr>
        <w:tabs>
          <w:tab w:val="left" w:pos="900"/>
        </w:tabs>
        <w:spacing w:line="560" w:lineRule="exact"/>
        <w:ind w:firstLine="480"/>
        <w:jc w:val="left"/>
        <w:rPr>
          <w:rFonts w:hint="eastAsia" w:ascii="宋体" w:hAnsi="宋体"/>
          <w:bCs/>
          <w:color w:val="auto"/>
          <w:sz w:val="24"/>
          <w:szCs w:val="24"/>
          <w:highlight w:val="none"/>
        </w:rPr>
      </w:pPr>
      <w:r>
        <w:rPr>
          <w:rFonts w:ascii="宋体" w:hAnsi="宋体"/>
          <w:color w:val="auto"/>
          <w:sz w:val="24"/>
          <w:highlight w:val="none"/>
        </w:rPr>
        <w:t>1</w:t>
      </w:r>
      <w:r>
        <w:rPr>
          <w:rFonts w:hint="eastAsia" w:ascii="宋体" w:hAnsi="宋体"/>
          <w:color w:val="auto"/>
          <w:sz w:val="24"/>
          <w:highlight w:val="none"/>
        </w:rPr>
        <w:t>.</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“苏采云”政府采购交易系统（以下简称苏采云系统）</w:t>
      </w:r>
      <w:r>
        <w:rPr>
          <w:rFonts w:hint="eastAsia" w:ascii="宋体" w:hAnsi="宋体"/>
          <w:bCs/>
          <w:color w:val="auto"/>
          <w:sz w:val="24"/>
          <w:szCs w:val="24"/>
          <w:highlight w:val="none"/>
        </w:rPr>
        <w:t>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苏采云系统</w:t>
      </w:r>
      <w:r>
        <w:rPr>
          <w:rFonts w:hint="eastAsia" w:ascii="宋体" w:hAnsi="宋体"/>
          <w:bCs/>
          <w:color w:val="auto"/>
          <w:sz w:val="24"/>
          <w:szCs w:val="24"/>
          <w:highlight w:val="none"/>
        </w:rPr>
        <w:t>参与政府采购项目，需要更换CA数字证书和电子签章。具体办理指南和操作手册见链接：http://www.ccgp-jiangsu.gov.cn/jiangsu/zlxz/ee/ee3a4bc5a3454aa2b0d9312230633ce9.html。</w:t>
      </w:r>
    </w:p>
    <w:p w14:paraId="18CE6867">
      <w:pPr>
        <w:tabs>
          <w:tab w:val="left" w:pos="900"/>
        </w:tabs>
        <w:spacing w:line="56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5A5F0C91">
      <w:pPr>
        <w:tabs>
          <w:tab w:val="left" w:pos="900"/>
        </w:tabs>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 有关本次招标的事项若存在变动或修改，敬请及时关注常州市教育基本建设与装备管理中心在“江苏政府采购网”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“常州市政府采购网”</w:t>
      </w:r>
      <w:r>
        <w:rPr>
          <w:rFonts w:hint="eastAsia" w:ascii="宋体" w:hAnsi="宋体"/>
          <w:bCs/>
          <w:color w:val="auto"/>
          <w:sz w:val="24"/>
          <w:szCs w:val="24"/>
          <w:highlight w:val="none"/>
        </w:rPr>
        <w:t>发布的更正公告。</w:t>
      </w:r>
    </w:p>
    <w:p w14:paraId="102658A3">
      <w:pPr>
        <w:tabs>
          <w:tab w:val="left" w:pos="900"/>
        </w:tabs>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 本次招标不收取投标保证金。</w:t>
      </w:r>
    </w:p>
    <w:p w14:paraId="6B5C3178">
      <w:pPr>
        <w:spacing w:line="560" w:lineRule="exact"/>
        <w:ind w:firstLine="480"/>
        <w:rPr>
          <w:rFonts w:hint="eastAsia" w:ascii="宋体" w:hAnsi="宋体"/>
          <w:color w:val="auto"/>
          <w:sz w:val="24"/>
          <w:highlight w:val="none"/>
        </w:rPr>
      </w:pPr>
    </w:p>
    <w:p w14:paraId="7836716E">
      <w:pPr>
        <w:rPr>
          <w:rFonts w:hint="eastAsia" w:ascii="黑体" w:eastAsia="黑体"/>
          <w:color w:val="auto"/>
          <w:highlight w:val="none"/>
        </w:rPr>
      </w:pPr>
      <w:bookmarkStart w:id="47" w:name="_Toc120614211"/>
      <w:bookmarkStart w:id="48" w:name="_Toc6429"/>
      <w:r>
        <w:rPr>
          <w:rFonts w:hint="eastAsia" w:ascii="黑体" w:eastAsia="黑体"/>
          <w:color w:val="auto"/>
          <w:highlight w:val="none"/>
        </w:rPr>
        <w:br w:type="page" w:clear="all"/>
      </w:r>
    </w:p>
    <w:p w14:paraId="7D402342">
      <w:pPr>
        <w:pStyle w:val="220"/>
        <w:ind w:firstLine="2429"/>
        <w:jc w:val="both"/>
        <w:outlineLvl w:val="0"/>
        <w:rPr>
          <w:rFonts w:hint="eastAsia" w:ascii="黑体" w:eastAsia="黑体"/>
          <w:b w:val="0"/>
          <w:bCs w:val="0"/>
          <w:color w:val="auto"/>
          <w:highlight w:val="none"/>
        </w:rPr>
      </w:pPr>
      <w:r>
        <w:rPr>
          <w:rFonts w:hint="eastAsia" w:ascii="黑体" w:eastAsia="黑体"/>
          <w:color w:val="auto"/>
          <w:highlight w:val="none"/>
        </w:rPr>
        <w:t xml:space="preserve">第二章  </w:t>
      </w:r>
      <w:bookmarkEnd w:id="2"/>
      <w:bookmarkEnd w:id="3"/>
      <w:bookmarkEnd w:id="4"/>
      <w:bookmarkEnd w:id="5"/>
      <w:bookmarkEnd w:id="6"/>
      <w:bookmarkEnd w:id="47"/>
      <w:bookmarkStart w:id="49" w:name="_Toc513029202"/>
      <w:bookmarkStart w:id="50" w:name="_Toc20823274"/>
      <w:bookmarkStart w:id="51" w:name="_Toc16938518"/>
      <w:bookmarkStart w:id="52" w:name="_Toc120614213"/>
      <w:r>
        <w:rPr>
          <w:rFonts w:hint="eastAsia" w:ascii="黑体" w:eastAsia="黑体"/>
          <w:color w:val="auto"/>
          <w:highlight w:val="none"/>
        </w:rPr>
        <w:t>投标人须知</w:t>
      </w:r>
      <w:bookmarkEnd w:id="48"/>
      <w:bookmarkEnd w:id="49"/>
      <w:bookmarkEnd w:id="50"/>
      <w:bookmarkEnd w:id="51"/>
      <w:bookmarkEnd w:id="52"/>
    </w:p>
    <w:p w14:paraId="7D45F0A2">
      <w:pPr>
        <w:pStyle w:val="224"/>
        <w:spacing w:before="156" w:after="156" w:line="360" w:lineRule="auto"/>
        <w:ind w:firstLine="498"/>
        <w:rPr>
          <w:rFonts w:hint="eastAsia"/>
          <w:color w:val="auto"/>
          <w:highlight w:val="none"/>
        </w:rPr>
      </w:pPr>
      <w:bookmarkStart w:id="53" w:name="_Toc20823275"/>
      <w:bookmarkStart w:id="54" w:name="_Toc16938519"/>
      <w:bookmarkStart w:id="55" w:name="_Toc120614214"/>
      <w:bookmarkStart w:id="56" w:name="_Toc513029203"/>
      <w:r>
        <w:rPr>
          <w:rFonts w:hint="eastAsia"/>
          <w:color w:val="auto"/>
          <w:highlight w:val="none"/>
        </w:rPr>
        <w:t>一、总则</w:t>
      </w:r>
      <w:bookmarkEnd w:id="53"/>
      <w:bookmarkEnd w:id="54"/>
      <w:bookmarkEnd w:id="55"/>
      <w:bookmarkEnd w:id="56"/>
    </w:p>
    <w:p w14:paraId="490B326C">
      <w:pPr>
        <w:pStyle w:val="226"/>
        <w:spacing w:before="0" w:after="0" w:line="240" w:lineRule="auto"/>
        <w:ind w:firstLine="420"/>
        <w:rPr>
          <w:rFonts w:hint="eastAsia"/>
          <w:b w:val="0"/>
          <w:bCs w:val="0"/>
          <w:color w:val="auto"/>
          <w:highlight w:val="none"/>
        </w:rPr>
      </w:pPr>
      <w:bookmarkStart w:id="57" w:name="_Hlt16619475"/>
      <w:bookmarkEnd w:id="57"/>
      <w:bookmarkStart w:id="58" w:name="_Toc458694821"/>
      <w:bookmarkStart w:id="59" w:name="_Toc20823276"/>
      <w:bookmarkStart w:id="60" w:name="_Toc513029204"/>
      <w:bookmarkStart w:id="61" w:name="_Toc16938520"/>
      <w:r>
        <w:rPr>
          <w:rFonts w:hint="eastAsia"/>
          <w:b w:val="0"/>
          <w:bCs w:val="0"/>
          <w:color w:val="auto"/>
          <w:highlight w:val="none"/>
        </w:rPr>
        <w:t>1</w:t>
      </w:r>
      <w:bookmarkEnd w:id="58"/>
      <w:r>
        <w:rPr>
          <w:rFonts w:hint="eastAsia"/>
          <w:b w:val="0"/>
          <w:bCs w:val="0"/>
          <w:color w:val="auto"/>
          <w:highlight w:val="none"/>
        </w:rPr>
        <w:t>、招标方式</w:t>
      </w:r>
      <w:bookmarkEnd w:id="59"/>
      <w:bookmarkEnd w:id="60"/>
      <w:bookmarkEnd w:id="61"/>
    </w:p>
    <w:p w14:paraId="07FB0D78">
      <w:pPr>
        <w:spacing w:line="500" w:lineRule="exact"/>
        <w:ind w:firstLine="48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395781D5">
      <w:pPr>
        <w:pStyle w:val="226"/>
        <w:spacing w:before="0" w:after="0" w:line="240" w:lineRule="auto"/>
        <w:ind w:firstLine="420"/>
        <w:rPr>
          <w:rFonts w:hint="eastAsia"/>
          <w:b w:val="0"/>
          <w:bCs w:val="0"/>
          <w:color w:val="auto"/>
          <w:highlight w:val="none"/>
        </w:rPr>
      </w:pPr>
      <w:bookmarkStart w:id="62" w:name="_Toc16938521"/>
      <w:bookmarkStart w:id="63" w:name="_Toc513029205"/>
      <w:bookmarkStart w:id="64" w:name="_Toc20823277"/>
      <w:r>
        <w:rPr>
          <w:rFonts w:hint="eastAsia"/>
          <w:b w:val="0"/>
          <w:bCs w:val="0"/>
          <w:color w:val="auto"/>
          <w:highlight w:val="none"/>
        </w:rPr>
        <w:t>2、合格的投标人</w:t>
      </w:r>
      <w:bookmarkEnd w:id="62"/>
      <w:bookmarkEnd w:id="63"/>
      <w:bookmarkEnd w:id="64"/>
    </w:p>
    <w:p w14:paraId="6D545581">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2.1满足招标公告中供应商的资格要求的规定。</w:t>
      </w:r>
    </w:p>
    <w:p w14:paraId="027EF1A5">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满足本文件实质性要求和条件的规定。</w:t>
      </w:r>
    </w:p>
    <w:p w14:paraId="534AE31B">
      <w:pPr>
        <w:pStyle w:val="226"/>
        <w:spacing w:before="0" w:after="0" w:line="240" w:lineRule="auto"/>
        <w:ind w:firstLine="420"/>
        <w:rPr>
          <w:rFonts w:hint="eastAsia"/>
          <w:b w:val="0"/>
          <w:bCs w:val="0"/>
          <w:color w:val="auto"/>
          <w:highlight w:val="none"/>
        </w:rPr>
      </w:pPr>
      <w:bookmarkStart w:id="65" w:name="_Toc20823278"/>
      <w:bookmarkStart w:id="66" w:name="_Toc16938522"/>
      <w:bookmarkStart w:id="67" w:name="_Toc513029206"/>
      <w:r>
        <w:rPr>
          <w:rFonts w:hint="eastAsia"/>
          <w:b w:val="0"/>
          <w:bCs w:val="0"/>
          <w:color w:val="auto"/>
          <w:highlight w:val="none"/>
        </w:rPr>
        <w:t>3、适用法律</w:t>
      </w:r>
      <w:bookmarkEnd w:id="65"/>
      <w:bookmarkEnd w:id="66"/>
      <w:bookmarkEnd w:id="67"/>
    </w:p>
    <w:p w14:paraId="440AFC54">
      <w:pPr>
        <w:spacing w:line="400" w:lineRule="exact"/>
        <w:ind w:firstLine="42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7FE01180">
      <w:pPr>
        <w:pStyle w:val="226"/>
        <w:spacing w:before="0" w:after="0" w:line="240" w:lineRule="auto"/>
        <w:ind w:firstLine="420"/>
        <w:rPr>
          <w:rFonts w:hint="eastAsia"/>
          <w:b w:val="0"/>
          <w:bCs w:val="0"/>
          <w:color w:val="auto"/>
          <w:highlight w:val="none"/>
        </w:rPr>
      </w:pPr>
      <w:bookmarkStart w:id="68" w:name="_Toc513029207"/>
      <w:bookmarkStart w:id="69" w:name="_Toc20823279"/>
      <w:bookmarkStart w:id="70" w:name="_Toc462564067"/>
      <w:bookmarkStart w:id="71" w:name="_Toc16938523"/>
      <w:r>
        <w:rPr>
          <w:rFonts w:hint="eastAsia"/>
          <w:b w:val="0"/>
          <w:bCs w:val="0"/>
          <w:color w:val="auto"/>
          <w:highlight w:val="none"/>
        </w:rPr>
        <w:t>4、投标费用</w:t>
      </w:r>
      <w:bookmarkEnd w:id="68"/>
      <w:bookmarkEnd w:id="69"/>
      <w:bookmarkEnd w:id="70"/>
      <w:bookmarkEnd w:id="71"/>
    </w:p>
    <w:p w14:paraId="0F71B674">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 xml:space="preserve"> 投标人应自行承担所有与参加投标有关的费用，无论投标过程中的做法和结果如何，常州市教育基本建设与装备管理中心（以下简称建装中心）在任何情况下均无义务和责任承担这些费用。</w:t>
      </w:r>
    </w:p>
    <w:p w14:paraId="779E2F10">
      <w:pPr>
        <w:spacing w:line="500" w:lineRule="exact"/>
        <w:ind w:firstLine="480"/>
        <w:rPr>
          <w:rFonts w:hint="eastAsia" w:ascii="宋体" w:hAnsi="宋体"/>
          <w:color w:val="auto"/>
          <w:sz w:val="24"/>
          <w:highlight w:val="none"/>
        </w:rPr>
      </w:pPr>
      <w:r>
        <w:rPr>
          <w:rFonts w:hint="eastAsia" w:ascii="宋体" w:hAnsi="宋体"/>
          <w:color w:val="auto"/>
          <w:sz w:val="24"/>
          <w:highlight w:val="none"/>
        </w:rPr>
        <w:t>4.2本次招标建装中心和采购人不收取标书工本费与中标服务费。</w:t>
      </w:r>
    </w:p>
    <w:p w14:paraId="1CC1C383">
      <w:pPr>
        <w:pStyle w:val="226"/>
        <w:spacing w:before="0" w:after="0" w:line="480" w:lineRule="exact"/>
        <w:ind w:firstLine="602"/>
        <w:rPr>
          <w:rFonts w:hint="eastAsia" w:ascii="黑体" w:hAnsi="宋体"/>
          <w:b w:val="0"/>
          <w:bCs w:val="0"/>
          <w:color w:val="auto"/>
          <w:highlight w:val="none"/>
        </w:rPr>
      </w:pPr>
      <w:r>
        <w:rPr>
          <w:rFonts w:hint="eastAsia" w:ascii="宋体" w:hAnsi="宋体"/>
          <w:color w:val="auto"/>
          <w:sz w:val="30"/>
          <w:highlight w:val="none"/>
        </w:rPr>
        <w:t>5、</w:t>
      </w:r>
      <w:r>
        <w:rPr>
          <w:rFonts w:hint="eastAsia" w:ascii="黑体" w:hAnsi="宋体"/>
          <w:b w:val="0"/>
          <w:bCs w:val="0"/>
          <w:color w:val="auto"/>
          <w:highlight w:val="none"/>
        </w:rPr>
        <w:t>招标文件的约束力</w:t>
      </w:r>
    </w:p>
    <w:p w14:paraId="724818C6">
      <w:pPr>
        <w:spacing w:line="48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投标人一旦参加本项目采购活动，即被认为接受了本招标文件的规定和约束。</w:t>
      </w:r>
    </w:p>
    <w:p w14:paraId="1AB49C70">
      <w:pPr>
        <w:pStyle w:val="224"/>
        <w:spacing w:before="156" w:after="156" w:line="360" w:lineRule="auto"/>
        <w:ind w:firstLine="321"/>
        <w:rPr>
          <w:rFonts w:hint="eastAsia"/>
          <w:color w:val="auto"/>
          <w:highlight w:val="none"/>
        </w:rPr>
      </w:pPr>
      <w:bookmarkStart w:id="72" w:name="_Toc20823281"/>
      <w:bookmarkStart w:id="73" w:name="_Toc16938525"/>
      <w:bookmarkStart w:id="74" w:name="_Toc513029209"/>
      <w:bookmarkStart w:id="75" w:name="_Toc120614215"/>
      <w:r>
        <w:rPr>
          <w:rFonts w:hint="eastAsia"/>
          <w:color w:val="auto"/>
          <w:highlight w:val="none"/>
        </w:rPr>
        <w:t>二、招标文件</w:t>
      </w:r>
      <w:bookmarkEnd w:id="72"/>
      <w:bookmarkEnd w:id="73"/>
      <w:bookmarkEnd w:id="74"/>
      <w:bookmarkEnd w:id="75"/>
    </w:p>
    <w:p w14:paraId="38C2A920">
      <w:pPr>
        <w:pStyle w:val="226"/>
        <w:spacing w:before="0" w:after="0" w:line="240" w:lineRule="auto"/>
        <w:ind w:firstLine="420"/>
        <w:rPr>
          <w:rFonts w:hint="eastAsia"/>
          <w:b w:val="0"/>
          <w:bCs w:val="0"/>
          <w:color w:val="auto"/>
          <w:highlight w:val="none"/>
        </w:rPr>
      </w:pPr>
      <w:bookmarkStart w:id="76" w:name="_Toc513029210"/>
      <w:bookmarkStart w:id="77" w:name="_Toc20823282"/>
      <w:bookmarkStart w:id="78" w:name="_Toc16938526"/>
      <w:r>
        <w:rPr>
          <w:rFonts w:hint="eastAsia"/>
          <w:b w:val="0"/>
          <w:bCs w:val="0"/>
          <w:color w:val="auto"/>
          <w:highlight w:val="none"/>
        </w:rPr>
        <w:t>6、招标文件构成</w:t>
      </w:r>
      <w:bookmarkEnd w:id="76"/>
      <w:bookmarkEnd w:id="77"/>
      <w:bookmarkEnd w:id="78"/>
    </w:p>
    <w:p w14:paraId="7C69AF6C">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招标文件由以下部分组成：</w:t>
      </w:r>
    </w:p>
    <w:p w14:paraId="116762AD">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6F3DC607">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0092E475">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0E988D0A">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076094ED">
      <w:pPr>
        <w:ind w:firstLine="360"/>
        <w:rPr>
          <w:rFonts w:hint="eastAsia"/>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5C3EA245">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5F2803FE">
      <w:pPr>
        <w:spacing w:line="50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请仔细检查招标文件是否齐全，如有缺漏请立即与建装中心联系解决。</w:t>
      </w:r>
    </w:p>
    <w:p w14:paraId="7A57434C">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087CF4F">
      <w:pPr>
        <w:pStyle w:val="226"/>
        <w:spacing w:before="0" w:after="0" w:line="240" w:lineRule="auto"/>
        <w:ind w:firstLine="560"/>
        <w:rPr>
          <w:rFonts w:hint="eastAsia"/>
          <w:b w:val="0"/>
          <w:bCs w:val="0"/>
          <w:color w:val="auto"/>
          <w:highlight w:val="none"/>
        </w:rPr>
      </w:pPr>
      <w:bookmarkStart w:id="79" w:name="_Toc462564070"/>
      <w:bookmarkStart w:id="80" w:name="_Toc513029211"/>
      <w:bookmarkStart w:id="81" w:name="_Toc20823283"/>
      <w:bookmarkStart w:id="82" w:name="_Toc16938527"/>
      <w:r>
        <w:rPr>
          <w:rFonts w:hint="eastAsia"/>
          <w:b w:val="0"/>
          <w:bCs w:val="0"/>
          <w:color w:val="auto"/>
          <w:highlight w:val="none"/>
        </w:rPr>
        <w:t>7、招标文件的澄清</w:t>
      </w:r>
      <w:bookmarkEnd w:id="79"/>
      <w:bookmarkEnd w:id="80"/>
      <w:bookmarkEnd w:id="81"/>
      <w:bookmarkEnd w:id="82"/>
    </w:p>
    <w:p w14:paraId="6A32B812">
      <w:pPr>
        <w:spacing w:line="480" w:lineRule="exact"/>
        <w:ind w:firstLine="480"/>
        <w:rPr>
          <w:rFonts w:hint="eastAsia" w:ascii="宋体" w:hAnsi="宋体"/>
          <w:color w:val="auto"/>
          <w:sz w:val="24"/>
          <w:szCs w:val="24"/>
          <w:highlight w:val="none"/>
        </w:rPr>
      </w:pPr>
      <w:r>
        <w:rPr>
          <w:rFonts w:hint="eastAsia" w:ascii="宋体" w:hAnsi="宋体"/>
          <w:bCs/>
          <w:color w:val="auto"/>
          <w:sz w:val="24"/>
          <w:highlight w:val="none"/>
        </w:rPr>
        <w:t>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十日</w:t>
      </w:r>
      <w:r>
        <w:rPr>
          <w:rFonts w:hint="eastAsia" w:ascii="仿宋_GB2312" w:hAnsi="仿宋_GB2312"/>
          <w:color w:val="auto"/>
          <w:sz w:val="24"/>
          <w:szCs w:val="24"/>
          <w:highlight w:val="none"/>
        </w:rPr>
        <w:t>前</w:t>
      </w:r>
      <w:r>
        <w:rPr>
          <w:rFonts w:hint="eastAsia" w:ascii="宋体" w:hAnsi="宋体"/>
          <w:color w:val="auto"/>
          <w:sz w:val="24"/>
          <w:highlight w:val="none"/>
        </w:rPr>
        <w:t>按招标公告中的通讯地址，以书面形式通知建装中心。</w:t>
      </w:r>
    </w:p>
    <w:p w14:paraId="5CE9A354">
      <w:pPr>
        <w:pStyle w:val="226"/>
        <w:spacing w:before="0" w:after="0" w:line="240" w:lineRule="auto"/>
        <w:ind w:firstLine="560"/>
        <w:rPr>
          <w:rFonts w:hint="eastAsia"/>
          <w:b w:val="0"/>
          <w:bCs w:val="0"/>
          <w:color w:val="auto"/>
          <w:highlight w:val="none"/>
        </w:rPr>
      </w:pPr>
      <w:bookmarkStart w:id="83" w:name="_Toc513029212"/>
      <w:bookmarkStart w:id="84" w:name="_Toc462564071"/>
      <w:bookmarkStart w:id="85" w:name="_Toc20823284"/>
      <w:bookmarkStart w:id="86" w:name="_Toc16938528"/>
      <w:r>
        <w:rPr>
          <w:rFonts w:hint="eastAsia"/>
          <w:b w:val="0"/>
          <w:bCs w:val="0"/>
          <w:color w:val="auto"/>
          <w:highlight w:val="none"/>
        </w:rPr>
        <w:t>8、招标文件的修改</w:t>
      </w:r>
      <w:bookmarkEnd w:id="83"/>
      <w:bookmarkEnd w:id="84"/>
      <w:bookmarkEnd w:id="85"/>
      <w:bookmarkEnd w:id="86"/>
    </w:p>
    <w:p w14:paraId="54435FBA">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前</w:t>
      </w:r>
      <w:r>
        <w:rPr>
          <w:rFonts w:hint="eastAsia" w:ascii="宋体" w:hAnsi="宋体"/>
          <w:color w:val="auto"/>
          <w:sz w:val="24"/>
          <w:highlight w:val="none"/>
        </w:rPr>
        <w:t>，建装中心可以对招标文件进行修改。</w:t>
      </w:r>
    </w:p>
    <w:p w14:paraId="5D173FD8">
      <w:pPr>
        <w:spacing w:line="500" w:lineRule="exact"/>
        <w:ind w:firstLine="480"/>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建装中心</w:t>
      </w:r>
      <w:r>
        <w:rPr>
          <w:rFonts w:hint="eastAsia" w:ascii="宋体" w:hAnsi="宋体"/>
          <w:color w:val="auto"/>
          <w:sz w:val="24"/>
          <w:szCs w:val="24"/>
          <w:highlight w:val="none"/>
        </w:rPr>
        <w:t>有权按照法定的要求</w:t>
      </w:r>
      <w:r>
        <w:rPr>
          <w:rFonts w:hint="eastAsia" w:ascii="宋体" w:hAnsi="宋体"/>
          <w:color w:val="auto"/>
          <w:sz w:val="24"/>
          <w:highlight w:val="none"/>
        </w:rPr>
        <w:t>推迟投标截止日期和开标日期。</w:t>
      </w:r>
    </w:p>
    <w:p w14:paraId="651647D8">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招标文件的修改将在江苏政府采购网、常州市政府采购网公布，</w:t>
      </w:r>
      <w:r>
        <w:rPr>
          <w:rFonts w:hint="eastAsia" w:ascii="宋体" w:hAnsi="宋体"/>
          <w:color w:val="auto"/>
          <w:sz w:val="24"/>
          <w:szCs w:val="24"/>
          <w:highlight w:val="none"/>
        </w:rPr>
        <w:t>补充文件将作为招标文件的组成部分，</w:t>
      </w:r>
      <w:r>
        <w:rPr>
          <w:rFonts w:hint="eastAsia" w:ascii="宋体" w:hAnsi="宋体"/>
          <w:color w:val="auto"/>
          <w:sz w:val="24"/>
          <w:highlight w:val="none"/>
        </w:rPr>
        <w:t>并对投标人具有约束力。</w:t>
      </w:r>
    </w:p>
    <w:p w14:paraId="1226A253">
      <w:pPr>
        <w:pStyle w:val="224"/>
        <w:spacing w:before="156" w:after="156" w:line="360" w:lineRule="auto"/>
        <w:ind w:firstLine="482"/>
        <w:rPr>
          <w:rFonts w:hint="eastAsia"/>
          <w:color w:val="auto"/>
          <w:highlight w:val="none"/>
        </w:rPr>
      </w:pPr>
      <w:bookmarkStart w:id="87" w:name="_Toc462564072"/>
      <w:bookmarkStart w:id="88" w:name="_Toc120614216"/>
      <w:bookmarkStart w:id="89" w:name="_Toc16938529"/>
      <w:bookmarkStart w:id="90" w:name="_Toc513029213"/>
      <w:bookmarkStart w:id="91" w:name="_Toc20823285"/>
      <w:r>
        <w:rPr>
          <w:rFonts w:hint="eastAsia"/>
          <w:color w:val="auto"/>
          <w:highlight w:val="none"/>
        </w:rPr>
        <w:t>三、投标文件的编制</w:t>
      </w:r>
      <w:bookmarkEnd w:id="87"/>
      <w:bookmarkEnd w:id="88"/>
      <w:bookmarkEnd w:id="89"/>
      <w:bookmarkEnd w:id="90"/>
      <w:bookmarkEnd w:id="91"/>
    </w:p>
    <w:p w14:paraId="4A75D76D">
      <w:pPr>
        <w:pStyle w:val="226"/>
        <w:spacing w:before="0" w:after="0" w:line="240" w:lineRule="auto"/>
        <w:ind w:firstLine="560"/>
        <w:rPr>
          <w:rFonts w:hint="eastAsia"/>
          <w:bCs w:val="0"/>
          <w:color w:val="auto"/>
          <w:highlight w:val="none"/>
        </w:rPr>
      </w:pPr>
      <w:bookmarkStart w:id="92" w:name="_Toc513029214"/>
      <w:bookmarkStart w:id="93" w:name="_Toc20823286"/>
      <w:bookmarkStart w:id="94" w:name="_Toc462564073"/>
      <w:bookmarkStart w:id="95" w:name="_Toc16938530"/>
      <w:r>
        <w:rPr>
          <w:rFonts w:hint="eastAsia"/>
          <w:b w:val="0"/>
          <w:bCs w:val="0"/>
          <w:color w:val="auto"/>
          <w:highlight w:val="none"/>
        </w:rPr>
        <w:t>9、投标文件的语言及度量衡单位</w:t>
      </w:r>
      <w:bookmarkEnd w:id="92"/>
      <w:bookmarkEnd w:id="93"/>
      <w:bookmarkEnd w:id="94"/>
      <w:bookmarkEnd w:id="95"/>
    </w:p>
    <w:p w14:paraId="2674D54E">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投标人提交的投标文件以及投标人与建装中心就有关投标的所有来往通知、函件和文件均应使用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158734E1">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 xml:space="preserve"> 除技术性能另有规定外，投标文件所使用的度量衡单位，均须采用国家法定计量单位。</w:t>
      </w:r>
    </w:p>
    <w:p w14:paraId="1CD134C0">
      <w:pPr>
        <w:pStyle w:val="226"/>
        <w:spacing w:before="0" w:after="0" w:line="240" w:lineRule="auto"/>
        <w:ind w:firstLine="420"/>
        <w:rPr>
          <w:rFonts w:hint="eastAsia"/>
          <w:b w:val="0"/>
          <w:bCs w:val="0"/>
          <w:color w:val="auto"/>
          <w:highlight w:val="none"/>
        </w:rPr>
      </w:pPr>
      <w:bookmarkStart w:id="96" w:name="_Toc513029215"/>
      <w:bookmarkStart w:id="97" w:name="_Toc16938531"/>
      <w:bookmarkStart w:id="98" w:name="_Toc462564074"/>
      <w:bookmarkStart w:id="99" w:name="_Toc20823287"/>
      <w:r>
        <w:rPr>
          <w:rFonts w:hint="eastAsia"/>
          <w:b w:val="0"/>
          <w:bCs w:val="0"/>
          <w:color w:val="auto"/>
          <w:highlight w:val="none"/>
        </w:rPr>
        <w:t>10、投标文件构成</w:t>
      </w:r>
      <w:bookmarkEnd w:id="96"/>
      <w:bookmarkEnd w:id="97"/>
      <w:bookmarkEnd w:id="98"/>
      <w:bookmarkEnd w:id="99"/>
    </w:p>
    <w:p w14:paraId="24DC45F0">
      <w:pPr>
        <w:tabs>
          <w:tab w:val="left" w:pos="1080"/>
          <w:tab w:val="left" w:pos="1589"/>
          <w:tab w:val="left" w:pos="2014"/>
        </w:tabs>
        <w:spacing w:line="360" w:lineRule="auto"/>
        <w:ind w:firstLine="480"/>
        <w:rPr>
          <w:rFonts w:ascii="宋体" w:hAnsi="宋体"/>
          <w:color w:val="auto"/>
          <w:sz w:val="24"/>
          <w:highlight w:val="none"/>
        </w:rPr>
      </w:pPr>
      <w:r>
        <w:rPr>
          <w:rFonts w:hint="eastAsia" w:ascii="宋体" w:hAnsi="宋体"/>
          <w:color w:val="auto"/>
          <w:sz w:val="24"/>
          <w:highlight w:val="none"/>
        </w:rPr>
        <w:t>10.1本项目如划分采购包，投标人可以对本项目的其中一个采购包进行投标，也可同时对多个采购包进行投标。</w:t>
      </w:r>
      <w:r>
        <w:rPr>
          <w:rFonts w:ascii="宋体" w:hAnsi="宋体"/>
          <w:i/>
          <w:color w:val="auto"/>
          <w:sz w:val="24"/>
          <w:highlight w:val="none"/>
          <w:u w:val="single"/>
        </w:rPr>
        <w:t>投标人应当对所投采购包对应《采购需求》所列的全部内容进行投标，不得将一个采购包中的内容拆开投标，否则其对该采购包的投标将被认定为无效投标。</w:t>
      </w:r>
    </w:p>
    <w:p w14:paraId="476576BA">
      <w:pPr>
        <w:spacing w:line="440" w:lineRule="exact"/>
        <w:ind w:firstLine="480"/>
        <w:rPr>
          <w:rFonts w:hint="eastAsia" w:ascii="宋体" w:hAnsi="宋体"/>
          <w:color w:val="auto"/>
          <w:sz w:val="24"/>
          <w:highlight w:val="none"/>
        </w:rPr>
      </w:pPr>
    </w:p>
    <w:p w14:paraId="4E6FCD53">
      <w:pPr>
        <w:spacing w:line="440" w:lineRule="exact"/>
        <w:ind w:firstLine="480"/>
        <w:rPr>
          <w:rFonts w:hint="eastAsia" w:ascii="宋体" w:hAnsi="宋体"/>
          <w:color w:val="auto"/>
          <w:sz w:val="24"/>
          <w:highlight w:val="none"/>
        </w:rPr>
      </w:pPr>
      <w:r>
        <w:rPr>
          <w:rFonts w:hint="eastAsia" w:ascii="宋体" w:hAnsi="宋体"/>
          <w:color w:val="auto"/>
          <w:sz w:val="24"/>
          <w:highlight w:val="none"/>
        </w:rPr>
        <w:t>10.2投标人编写的投标文件应包括资格证明文件、符合性证明文件、投标分项报价表、技术要求响应及偏离表、商务要求响应及偏离表、其他证明文件、投标函、开标一览表等部分。</w:t>
      </w:r>
    </w:p>
    <w:p w14:paraId="0061128A">
      <w:pPr>
        <w:spacing w:line="440" w:lineRule="exact"/>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“常州市政府采购网”</w:t>
      </w:r>
      <w:r>
        <w:rPr>
          <w:rFonts w:hint="eastAsia" w:ascii="宋体" w:hAnsi="宋体"/>
          <w:color w:val="auto"/>
          <w:sz w:val="24"/>
          <w:highlight w:val="none"/>
        </w:rPr>
        <w:t>发布的招标文件不一致，请以“江苏政府采购网”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“常州市政府采购网”</w:t>
      </w:r>
      <w:r>
        <w:rPr>
          <w:rFonts w:hint="eastAsia" w:ascii="宋体" w:hAnsi="宋体"/>
          <w:color w:val="auto"/>
          <w:sz w:val="24"/>
          <w:highlight w:val="none"/>
        </w:rPr>
        <w:t>发布的招标文件为准。</w:t>
      </w:r>
    </w:p>
    <w:p w14:paraId="0B3174B4">
      <w:pPr>
        <w:pStyle w:val="226"/>
        <w:spacing w:before="0" w:after="0" w:line="240" w:lineRule="auto"/>
        <w:ind w:firstLine="420"/>
        <w:rPr>
          <w:rFonts w:hint="eastAsia"/>
          <w:b w:val="0"/>
          <w:bCs w:val="0"/>
          <w:color w:val="auto"/>
          <w:highlight w:val="none"/>
        </w:rPr>
      </w:pPr>
      <w:bookmarkStart w:id="100" w:name="_Hlt26668975"/>
      <w:bookmarkEnd w:id="100"/>
      <w:bookmarkStart w:id="101" w:name="_Hlt26670360"/>
      <w:bookmarkEnd w:id="101"/>
      <w:bookmarkStart w:id="102" w:name="_Hlt26954838"/>
      <w:bookmarkEnd w:id="102"/>
      <w:bookmarkStart w:id="103" w:name="_Toc49090509"/>
      <w:bookmarkStart w:id="104" w:name="_Toc49090507"/>
      <w:bookmarkStart w:id="105" w:name="_Toc14577354"/>
      <w:bookmarkStart w:id="106" w:name="_Toc14577357"/>
      <w:bookmarkStart w:id="107" w:name="_Toc513029216"/>
      <w:bookmarkStart w:id="108" w:name="_Toc513029219"/>
      <w:r>
        <w:rPr>
          <w:rFonts w:hint="eastAsia"/>
          <w:b w:val="0"/>
          <w:bCs w:val="0"/>
          <w:color w:val="auto"/>
          <w:highlight w:val="none"/>
        </w:rPr>
        <w:t>11、证明投标人及投标标的符合招标文件规定的文件</w:t>
      </w:r>
      <w:bookmarkEnd w:id="103"/>
      <w:bookmarkEnd w:id="104"/>
      <w:bookmarkEnd w:id="105"/>
      <w:bookmarkEnd w:id="106"/>
      <w:bookmarkEnd w:id="107"/>
      <w:bookmarkEnd w:id="108"/>
    </w:p>
    <w:p w14:paraId="1DD19E9A">
      <w:pPr>
        <w:spacing w:line="480" w:lineRule="exact"/>
        <w:rPr>
          <w:rFonts w:hint="eastAsia" w:ascii="宋体" w:hAnsi="宋体"/>
          <w:color w:val="auto"/>
          <w:sz w:val="24"/>
          <w:szCs w:val="24"/>
          <w:highlight w:val="none"/>
        </w:rPr>
      </w:pPr>
      <w:bookmarkStart w:id="109" w:name="_Toc14577355"/>
      <w:bookmarkStart w:id="110"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p>
    <w:p w14:paraId="1E9A8067">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56174E6C">
      <w:pPr>
        <w:pStyle w:val="226"/>
        <w:spacing w:before="0" w:after="0" w:line="240" w:lineRule="auto"/>
        <w:ind w:firstLine="420"/>
        <w:rPr>
          <w:rFonts w:hint="eastAsia"/>
          <w:b w:val="0"/>
          <w:bCs w:val="0"/>
          <w:color w:val="auto"/>
          <w:highlight w:val="none"/>
        </w:rPr>
      </w:pPr>
      <w:r>
        <w:rPr>
          <w:rFonts w:hint="eastAsia"/>
          <w:b w:val="0"/>
          <w:bCs w:val="0"/>
          <w:color w:val="auto"/>
          <w:highlight w:val="none"/>
        </w:rPr>
        <w:t>12、投标分项报价</w:t>
      </w:r>
      <w:bookmarkEnd w:id="109"/>
      <w:bookmarkStart w:id="111" w:name="_Hlt26670373"/>
      <w:bookmarkEnd w:id="111"/>
      <w:r>
        <w:rPr>
          <w:rFonts w:hint="eastAsia"/>
          <w:b w:val="0"/>
          <w:bCs w:val="0"/>
          <w:color w:val="auto"/>
          <w:highlight w:val="none"/>
        </w:rPr>
        <w:t>表</w:t>
      </w:r>
      <w:bookmarkEnd w:id="110"/>
    </w:p>
    <w:p w14:paraId="3A2C1215">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 xml:space="preserve"> 投</w:t>
      </w:r>
      <w:bookmarkStart w:id="112" w:name="_Hlt26954840"/>
      <w:bookmarkEnd w:id="112"/>
      <w:r>
        <w:rPr>
          <w:rFonts w:hint="eastAsia" w:ascii="宋体" w:hAnsi="宋体"/>
          <w:color w:val="auto"/>
          <w:sz w:val="24"/>
          <w:highlight w:val="none"/>
        </w:rPr>
        <w:t>标人应按照招标文件规定格式填报投标分项报价表</w:t>
      </w:r>
      <w:bookmarkStart w:id="113" w:name="_Hlt26670399"/>
      <w:bookmarkEnd w:id="113"/>
      <w:r>
        <w:rPr>
          <w:rFonts w:hint="eastAsia" w:ascii="宋体" w:hAnsi="宋体"/>
          <w:color w:val="auto"/>
          <w:sz w:val="24"/>
          <w:highlight w:val="none"/>
        </w:rPr>
        <w:t>。</w:t>
      </w:r>
    </w:p>
    <w:p w14:paraId="34842D7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12.2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0F572F19">
      <w:pPr>
        <w:pStyle w:val="226"/>
        <w:spacing w:before="0" w:after="0" w:line="240" w:lineRule="auto"/>
        <w:ind w:firstLine="420"/>
        <w:rPr>
          <w:rFonts w:hint="eastAsia"/>
          <w:b w:val="0"/>
          <w:bCs w:val="0"/>
          <w:color w:val="auto"/>
          <w:highlight w:val="none"/>
        </w:rPr>
      </w:pPr>
      <w:bookmarkStart w:id="114" w:name="_Hlt26954844"/>
      <w:bookmarkEnd w:id="114"/>
      <w:bookmarkStart w:id="115" w:name="_Hlt26670403"/>
      <w:bookmarkEnd w:id="115"/>
      <w:bookmarkStart w:id="116" w:name="_Hlt26670425"/>
      <w:bookmarkEnd w:id="116"/>
      <w:bookmarkStart w:id="117" w:name="_Hlt26954846"/>
      <w:bookmarkEnd w:id="117"/>
      <w:bookmarkStart w:id="118" w:name="_Hlt26670486"/>
      <w:bookmarkEnd w:id="118"/>
      <w:bookmarkStart w:id="119" w:name="_Hlt26668983"/>
      <w:bookmarkEnd w:id="119"/>
      <w:bookmarkStart w:id="120" w:name="_Hlt26954848"/>
      <w:bookmarkEnd w:id="120"/>
      <w:bookmarkStart w:id="121" w:name="_Hlt26954731"/>
      <w:bookmarkEnd w:id="121"/>
      <w:bookmarkStart w:id="122" w:name="_Hlt26670482"/>
      <w:bookmarkEnd w:id="122"/>
      <w:bookmarkStart w:id="123" w:name="_Hlt26954842"/>
      <w:bookmarkEnd w:id="123"/>
      <w:r>
        <w:rPr>
          <w:rFonts w:hint="eastAsia"/>
          <w:b w:val="0"/>
          <w:bCs w:val="0"/>
          <w:color w:val="auto"/>
          <w:highlight w:val="none"/>
        </w:rPr>
        <w:t>13.1、技术要求响应及偏离表、商务要求响应及偏离表</w:t>
      </w:r>
    </w:p>
    <w:p w14:paraId="34261C3A">
      <w:pPr>
        <w:spacing w:line="500" w:lineRule="exact"/>
        <w:ind w:firstLine="480"/>
        <w:rPr>
          <w:rFonts w:hint="eastAsia" w:ascii="宋体" w:hAnsi="Arial" w:cs="宋体"/>
          <w:color w:val="auto"/>
          <w:sz w:val="24"/>
          <w:highlight w:val="none"/>
          <w:lang w:val="zh-CN"/>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.1</w:t>
      </w:r>
      <w:r>
        <w:rPr>
          <w:rFonts w:hint="eastAsia" w:ascii="宋体" w:hAnsi="Arial" w:cs="宋体"/>
          <w:bCs/>
          <w:color w:val="auto"/>
          <w:sz w:val="24"/>
          <w:highlight w:val="none"/>
          <w:lang w:val="zh-CN"/>
        </w:rPr>
        <w:t>.1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投标人需对招标文件中的技术要求与商务要求逐项作出响应或偏离，并说明原因。</w:t>
      </w:r>
    </w:p>
    <w:p w14:paraId="523035E9">
      <w:pPr>
        <w:keepNext/>
        <w:keepLines/>
        <w:ind w:firstLine="480"/>
        <w:outlineLvl w:val="3"/>
        <w:rPr>
          <w:rFonts w:hint="eastAsia" w:ascii="宋体" w:hAnsi="Arial" w:cs="宋体"/>
          <w:color w:val="auto"/>
          <w:sz w:val="24"/>
          <w:highlight w:val="none"/>
          <w:lang w:val="zh-CN"/>
        </w:rPr>
      </w:pPr>
      <w:r>
        <w:rPr>
          <w:rFonts w:hint="eastAsia" w:ascii="宋体" w:hAnsi="Arial" w:cs="宋体"/>
          <w:color w:val="auto"/>
          <w:sz w:val="24"/>
          <w:highlight w:val="none"/>
          <w:lang w:val="zh-CN"/>
        </w:rPr>
        <w:t>13.1.2 投标人可在投标文件中提供认为需要的其他技术文件或说明。</w:t>
      </w:r>
    </w:p>
    <w:p w14:paraId="51A479C7">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13.2、服务承诺、培训计划、人员安排及其他</w:t>
      </w:r>
    </w:p>
    <w:p w14:paraId="6152835D">
      <w:pPr>
        <w:spacing w:line="480" w:lineRule="exact"/>
        <w:ind w:firstLine="480"/>
        <w:rPr>
          <w:rFonts w:hint="eastAsia" w:ascii="宋体" w:hAnsi="宋体"/>
          <w:color w:val="auto"/>
          <w:sz w:val="24"/>
          <w:szCs w:val="24"/>
          <w:highlight w:val="none"/>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w:t>
      </w:r>
      <w:r>
        <w:rPr>
          <w:rFonts w:hint="eastAsia" w:ascii="宋体" w:hAnsi="Arial" w:cs="宋体"/>
          <w:bCs/>
          <w:color w:val="auto"/>
          <w:sz w:val="24"/>
          <w:highlight w:val="none"/>
          <w:lang w:val="zh-CN"/>
        </w:rPr>
        <w:t>2.</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投标人需根据招标文件要求提供有关售后服务的管理制度，售后服务机构的分布情况，售后服务人员的数量、素质、技术水平及售后服务的反应能力等。</w:t>
      </w:r>
    </w:p>
    <w:p w14:paraId="1F61EB36">
      <w:pPr>
        <w:spacing w:line="480" w:lineRule="exact"/>
        <w:ind w:firstLine="480"/>
        <w:rPr>
          <w:rFonts w:hint="eastAsia" w:ascii="宋体" w:hAnsi="宋体"/>
          <w:color w:val="auto"/>
          <w:sz w:val="24"/>
          <w:szCs w:val="24"/>
          <w:highlight w:val="none"/>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w:t>
      </w:r>
      <w:r>
        <w:rPr>
          <w:rFonts w:hint="eastAsia" w:ascii="宋体" w:hAnsi="Arial" w:cs="宋体"/>
          <w:bCs/>
          <w:color w:val="auto"/>
          <w:sz w:val="24"/>
          <w:highlight w:val="none"/>
          <w:lang w:val="zh-CN"/>
        </w:rPr>
        <w:t>2.</w:t>
      </w:r>
      <w:r>
        <w:rPr>
          <w:rFonts w:hint="eastAsia" w:ascii="宋体" w:hAnsi="宋体"/>
          <w:color w:val="auto"/>
          <w:sz w:val="24"/>
          <w:szCs w:val="24"/>
          <w:highlight w:val="none"/>
        </w:rPr>
        <w:t>2 投标人需根据招标文件要求提供培训计划。</w:t>
      </w:r>
    </w:p>
    <w:p w14:paraId="788CB31C">
      <w:pPr>
        <w:spacing w:line="480" w:lineRule="exact"/>
        <w:ind w:firstLine="480"/>
        <w:rPr>
          <w:rFonts w:hint="eastAsia" w:ascii="宋体" w:hAnsi="宋体"/>
          <w:color w:val="auto"/>
          <w:sz w:val="24"/>
          <w:szCs w:val="24"/>
          <w:highlight w:val="none"/>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w:t>
      </w:r>
      <w:r>
        <w:rPr>
          <w:rFonts w:hint="eastAsia" w:ascii="宋体" w:hAnsi="Arial" w:cs="宋体"/>
          <w:bCs/>
          <w:color w:val="auto"/>
          <w:sz w:val="24"/>
          <w:highlight w:val="none"/>
          <w:lang w:val="zh-CN"/>
        </w:rPr>
        <w:t>2.</w:t>
      </w:r>
      <w:r>
        <w:rPr>
          <w:rFonts w:hint="eastAsia" w:ascii="宋体" w:hAnsi="宋体"/>
          <w:color w:val="auto"/>
          <w:sz w:val="24"/>
          <w:szCs w:val="24"/>
          <w:highlight w:val="none"/>
        </w:rPr>
        <w:t>3  投标人需根据招标文件要求提供</w:t>
      </w:r>
      <w:r>
        <w:rPr>
          <w:rFonts w:hint="eastAsia" w:ascii="宋体" w:hAnsi="Arial" w:cs="宋体"/>
          <w:color w:val="auto"/>
          <w:sz w:val="24"/>
          <w:highlight w:val="none"/>
          <w:lang w:val="zh-CN"/>
        </w:rPr>
        <w:t>所投标的的主要组成部分、功能设计、实现思路及关键技术等。</w:t>
      </w:r>
    </w:p>
    <w:p w14:paraId="548AA3A4">
      <w:pPr>
        <w:tabs>
          <w:tab w:val="left" w:pos="1035"/>
        </w:tabs>
        <w:spacing w:line="500" w:lineRule="exact"/>
        <w:ind w:firstLine="480"/>
        <w:rPr>
          <w:rFonts w:ascii="宋体" w:hAnsi="Arial" w:cs="宋体"/>
          <w:color w:val="auto"/>
          <w:sz w:val="24"/>
          <w:highlight w:val="none"/>
        </w:rPr>
      </w:pPr>
    </w:p>
    <w:p w14:paraId="4FA5CD43">
      <w:pPr>
        <w:pStyle w:val="226"/>
        <w:spacing w:before="0" w:after="0" w:line="240" w:lineRule="auto"/>
        <w:ind w:firstLine="420"/>
        <w:rPr>
          <w:rFonts w:hint="eastAsia"/>
          <w:b w:val="0"/>
          <w:bCs w:val="0"/>
          <w:color w:val="auto"/>
          <w:highlight w:val="none"/>
        </w:rPr>
      </w:pPr>
      <w:bookmarkStart w:id="124" w:name="_Toc14577359"/>
      <w:bookmarkStart w:id="125" w:name="_Toc49090510"/>
      <w:r>
        <w:rPr>
          <w:rFonts w:hint="eastAsia"/>
          <w:b w:val="0"/>
          <w:bCs w:val="0"/>
          <w:color w:val="auto"/>
          <w:highlight w:val="none"/>
        </w:rPr>
        <w:t>14、投标函和开标一览表</w:t>
      </w:r>
    </w:p>
    <w:p w14:paraId="14E58451">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14.1</w:t>
      </w:r>
      <w:r>
        <w:rPr>
          <w:rFonts w:hint="eastAsia" w:ascii="宋体" w:hAnsi="宋体"/>
          <w:color w:val="auto"/>
          <w:sz w:val="24"/>
          <w:highlight w:val="none"/>
        </w:rPr>
        <w:t xml:space="preserve"> 投标人应按照招标文件中提供的格式完整、正确填写投标函、开标一览表。</w:t>
      </w:r>
    </w:p>
    <w:p w14:paraId="2DC19D77">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开标一览表中的投标总报价应与投标分项报价表中的投标总报价一致，如不一致，</w:t>
      </w:r>
      <w:r>
        <w:rPr>
          <w:rFonts w:hint="eastAsia" w:ascii="宋体" w:hAnsi="宋体"/>
          <w:color w:val="auto"/>
          <w:sz w:val="24"/>
          <w:szCs w:val="24"/>
          <w:highlight w:val="none"/>
        </w:rPr>
        <w:t>不作为无效投标处理</w:t>
      </w:r>
      <w:r>
        <w:rPr>
          <w:rFonts w:hint="eastAsia" w:ascii="宋体" w:hAnsi="宋体"/>
          <w:bCs/>
          <w:color w:val="auto"/>
          <w:sz w:val="24"/>
          <w:highlight w:val="none"/>
        </w:rPr>
        <w:t>，但评标时按开标一览表中价格为准</w:t>
      </w:r>
      <w:r>
        <w:rPr>
          <w:rFonts w:hint="eastAsia" w:ascii="宋体" w:hAnsi="宋体"/>
          <w:b/>
          <w:bCs/>
          <w:color w:val="auto"/>
          <w:sz w:val="24"/>
          <w:highlight w:val="none"/>
        </w:rPr>
        <w:t>。</w:t>
      </w:r>
      <w:bookmarkEnd w:id="124"/>
      <w:bookmarkEnd w:id="125"/>
    </w:p>
    <w:p w14:paraId="1C429C05">
      <w:pPr>
        <w:pStyle w:val="226"/>
        <w:spacing w:before="0" w:after="0" w:line="240" w:lineRule="auto"/>
        <w:ind w:firstLine="420"/>
        <w:rPr>
          <w:rFonts w:hint="eastAsia"/>
          <w:b w:val="0"/>
          <w:bCs w:val="0"/>
          <w:color w:val="auto"/>
          <w:highlight w:val="none"/>
        </w:rPr>
      </w:pPr>
      <w:bookmarkStart w:id="126" w:name="_Hlt26954734"/>
      <w:bookmarkEnd w:id="126"/>
      <w:bookmarkStart w:id="127" w:name="_Hlt26670489"/>
      <w:bookmarkEnd w:id="127"/>
      <w:bookmarkStart w:id="128" w:name="_Hlt26954850"/>
      <w:bookmarkEnd w:id="128"/>
      <w:bookmarkStart w:id="129" w:name="_Toc14577360"/>
      <w:bookmarkStart w:id="130" w:name="_Toc49090511"/>
      <w:r>
        <w:rPr>
          <w:rFonts w:hint="eastAsia"/>
          <w:b w:val="0"/>
          <w:bCs w:val="0"/>
          <w:color w:val="auto"/>
          <w:highlight w:val="none"/>
        </w:rPr>
        <w:t>15、投标有效期</w:t>
      </w:r>
      <w:bookmarkEnd w:id="129"/>
      <w:bookmarkEnd w:id="130"/>
    </w:p>
    <w:p w14:paraId="04A3EB67">
      <w:pPr>
        <w:spacing w:line="500" w:lineRule="exact"/>
        <w:ind w:firstLine="480"/>
        <w:rPr>
          <w:rFonts w:hint="eastAsia" w:ascii="宋体" w:hAnsi="宋体"/>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 xml:space="preserve"> 投标有效期为</w:t>
      </w:r>
      <w:r>
        <w:rPr>
          <w:rFonts w:hint="eastAsia" w:ascii="宋体" w:hAnsi="宋体"/>
          <w:color w:val="auto"/>
          <w:sz w:val="24"/>
          <w:highlight w:val="none"/>
        </w:rPr>
        <w:t>建装中心</w:t>
      </w:r>
      <w:r>
        <w:rPr>
          <w:rFonts w:hint="eastAsia" w:ascii="宋体" w:hAnsi="宋体"/>
          <w:bCs/>
          <w:color w:val="auto"/>
          <w:sz w:val="24"/>
          <w:highlight w:val="none"/>
        </w:rPr>
        <w:t>规定的开标之日后</w:t>
      </w:r>
      <w:r>
        <w:rPr>
          <w:rFonts w:hint="eastAsia" w:ascii="仿宋_GB2312" w:hAnsi="仿宋_GB2312"/>
          <w:b/>
          <w:color w:val="auto"/>
          <w:sz w:val="24"/>
          <w:highlight w:val="none"/>
          <w:u w:val="single"/>
        </w:rPr>
        <w:t>六十（60）天</w:t>
      </w:r>
      <w:r>
        <w:rPr>
          <w:rFonts w:hint="eastAsia" w:ascii="宋体" w:hAnsi="宋体"/>
          <w:bCs/>
          <w:color w:val="auto"/>
          <w:sz w:val="24"/>
          <w:highlight w:val="none"/>
        </w:rPr>
        <w:t>。</w:t>
      </w:r>
      <w:r>
        <w:rPr>
          <w:rFonts w:hint="eastAsia" w:ascii="宋体" w:hAnsi="宋体"/>
          <w:color w:val="auto"/>
          <w:sz w:val="24"/>
          <w:highlight w:val="none"/>
        </w:rPr>
        <w:t>投标有效期比规定短的将被视为未实质性响应招标文件而予以拒绝。</w:t>
      </w:r>
    </w:p>
    <w:p w14:paraId="145F3F3E">
      <w:pPr>
        <w:pStyle w:val="226"/>
        <w:spacing w:before="0" w:after="0" w:line="240" w:lineRule="auto"/>
        <w:ind w:firstLine="420"/>
        <w:rPr>
          <w:rFonts w:hint="eastAsia"/>
          <w:b w:val="0"/>
          <w:bCs w:val="0"/>
          <w:color w:val="auto"/>
          <w:highlight w:val="none"/>
        </w:rPr>
      </w:pPr>
      <w:r>
        <w:rPr>
          <w:rFonts w:hint="eastAsia"/>
          <w:b w:val="0"/>
          <w:bCs w:val="0"/>
          <w:color w:val="auto"/>
          <w:highlight w:val="none"/>
        </w:rPr>
        <w:t>16、投标有效期的延长</w:t>
      </w:r>
    </w:p>
    <w:p w14:paraId="75FC01D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 xml:space="preserve"> 在特殊情况下，</w:t>
      </w:r>
      <w:r>
        <w:rPr>
          <w:rFonts w:hint="eastAsia" w:ascii="宋体" w:hAnsi="宋体"/>
          <w:color w:val="auto"/>
          <w:sz w:val="24"/>
          <w:highlight w:val="none"/>
        </w:rPr>
        <w:t>建装中心</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color w:val="auto"/>
          <w:sz w:val="24"/>
          <w:highlight w:val="none"/>
        </w:rPr>
        <w:t>建装中心</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4A2545F6">
      <w:pPr>
        <w:pStyle w:val="224"/>
        <w:spacing w:before="156" w:after="156" w:line="360" w:lineRule="auto"/>
        <w:ind w:firstLine="482"/>
        <w:rPr>
          <w:rFonts w:hint="eastAsia"/>
          <w:color w:val="auto"/>
          <w:highlight w:val="none"/>
        </w:rPr>
      </w:pPr>
      <w:bookmarkStart w:id="131" w:name="_Hlt26954739"/>
      <w:bookmarkEnd w:id="131"/>
      <w:bookmarkStart w:id="132" w:name="_Hlt26954852"/>
      <w:bookmarkEnd w:id="132"/>
      <w:bookmarkStart w:id="133" w:name="_Toc20823296"/>
      <w:bookmarkStart w:id="134" w:name="_Toc120614217"/>
      <w:bookmarkStart w:id="135" w:name="_Toc513029224"/>
      <w:bookmarkStart w:id="136" w:name="_Toc16938540"/>
      <w:r>
        <w:rPr>
          <w:rFonts w:hint="eastAsia"/>
          <w:color w:val="auto"/>
          <w:highlight w:val="none"/>
        </w:rPr>
        <w:t>四、投标文件的递交</w:t>
      </w:r>
      <w:bookmarkEnd w:id="133"/>
      <w:bookmarkEnd w:id="134"/>
      <w:bookmarkEnd w:id="135"/>
      <w:bookmarkEnd w:id="136"/>
    </w:p>
    <w:p w14:paraId="7239BEBB">
      <w:pPr>
        <w:pStyle w:val="226"/>
        <w:spacing w:before="0" w:after="0" w:line="240" w:lineRule="auto"/>
        <w:ind w:firstLine="560"/>
        <w:rPr>
          <w:rFonts w:hint="eastAsia" w:ascii="黑体"/>
          <w:b w:val="0"/>
          <w:bCs w:val="0"/>
          <w:color w:val="auto"/>
          <w:highlight w:val="none"/>
        </w:rPr>
      </w:pPr>
      <w:bookmarkStart w:id="137" w:name="_Toc20823297"/>
      <w:bookmarkStart w:id="138" w:name="_Toc16938541"/>
      <w:bookmarkStart w:id="139" w:name="_Toc462564084"/>
      <w:bookmarkStart w:id="140" w:name="_Toc513029225"/>
      <w:r>
        <w:rPr>
          <w:rFonts w:hint="eastAsia"/>
          <w:b w:val="0"/>
          <w:bCs w:val="0"/>
          <w:color w:val="auto"/>
          <w:highlight w:val="none"/>
        </w:rPr>
        <w:t>17、</w:t>
      </w:r>
      <w:r>
        <w:rPr>
          <w:rFonts w:hint="eastAsia" w:ascii="黑体"/>
          <w:b w:val="0"/>
          <w:bCs w:val="0"/>
          <w:color w:val="auto"/>
          <w:highlight w:val="none"/>
        </w:rPr>
        <w:t>投标文件</w:t>
      </w:r>
      <w:bookmarkEnd w:id="137"/>
      <w:bookmarkEnd w:id="138"/>
      <w:bookmarkEnd w:id="139"/>
      <w:bookmarkEnd w:id="140"/>
      <w:r>
        <w:rPr>
          <w:rFonts w:hint="eastAsia" w:ascii="黑体"/>
          <w:b w:val="0"/>
          <w:bCs w:val="0"/>
          <w:color w:val="auto"/>
          <w:highlight w:val="none"/>
        </w:rPr>
        <w:t>的递交</w:t>
      </w:r>
    </w:p>
    <w:p w14:paraId="3A3705E4">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 xml:space="preserve"> 电子投标文件的递交</w:t>
      </w:r>
    </w:p>
    <w:p w14:paraId="4A99EA7C">
      <w:pPr>
        <w:pStyle w:val="329"/>
        <w:ind w:left="525"/>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41" w:name="_Toc16938542"/>
      <w:bookmarkStart w:id="142" w:name="_Toc513029226"/>
      <w:bookmarkStart w:id="143" w:name="_Toc20823298"/>
    </w:p>
    <w:p w14:paraId="5AEF7DCB">
      <w:pPr>
        <w:pStyle w:val="226"/>
        <w:ind w:firstLine="420"/>
        <w:rPr>
          <w:rFonts w:hint="eastAsia"/>
          <w:b w:val="0"/>
          <w:color w:val="auto"/>
          <w:highlight w:val="none"/>
        </w:rPr>
      </w:pPr>
      <w:r>
        <w:rPr>
          <w:rFonts w:hint="eastAsia"/>
          <w:b w:val="0"/>
          <w:color w:val="auto"/>
          <w:highlight w:val="none"/>
        </w:rPr>
        <w:t>18、投标截止</w:t>
      </w:r>
      <w:bookmarkEnd w:id="141"/>
      <w:bookmarkEnd w:id="142"/>
      <w:bookmarkEnd w:id="143"/>
      <w:r>
        <w:rPr>
          <w:rFonts w:hint="eastAsia"/>
          <w:b w:val="0"/>
          <w:color w:val="auto"/>
          <w:highlight w:val="none"/>
        </w:rPr>
        <w:t>时间</w:t>
      </w:r>
    </w:p>
    <w:p w14:paraId="06FB9BD6">
      <w:pPr>
        <w:spacing w:line="500" w:lineRule="exact"/>
        <w:ind w:firstLine="480"/>
        <w:rPr>
          <w:rFonts w:hint="eastAsia" w:ascii="宋体" w:hAnsi="宋体"/>
          <w:bCs/>
          <w:i/>
          <w:color w:val="auto"/>
          <w:sz w:val="24"/>
          <w:highlight w:val="none"/>
          <w:u w:val="single"/>
        </w:rPr>
      </w:pPr>
      <w:r>
        <w:rPr>
          <w:rFonts w:hint="eastAsia" w:ascii="宋体" w:hAnsi="宋体"/>
          <w:i/>
          <w:color w:val="auto"/>
          <w:sz w:val="24"/>
          <w:highlight w:val="none"/>
          <w:u w:val="single"/>
        </w:rPr>
        <w:t>18.1</w:t>
      </w:r>
      <w:r>
        <w:rPr>
          <w:rFonts w:hint="eastAsia" w:ascii="宋体" w:hAnsi="宋体"/>
          <w:bCs/>
          <w:i/>
          <w:color w:val="auto"/>
          <w:sz w:val="24"/>
          <w:highlight w:val="none"/>
          <w:u w:val="single"/>
        </w:rPr>
        <w:t xml:space="preserve"> 投标人上传电子投标文件的时间不得迟于招标公告中规定的投标截止时间。</w:t>
      </w:r>
    </w:p>
    <w:p w14:paraId="110557EF">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投标人应充分考虑到网络环境、网络带宽等风险因素，如因投标人自身原因造成的电子投标文件上传不成功的按照本招标文件第二章第26.1.2条 规定做无效投标处理。</w:t>
      </w:r>
    </w:p>
    <w:p w14:paraId="3DDE196A">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 xml:space="preserve"> </w:t>
      </w:r>
      <w:r>
        <w:rPr>
          <w:rFonts w:hint="eastAsia" w:ascii="宋体" w:hAnsi="宋体"/>
          <w:color w:val="auto"/>
          <w:sz w:val="24"/>
          <w:highlight w:val="none"/>
        </w:rPr>
        <w:t>建装中心</w:t>
      </w:r>
      <w:r>
        <w:rPr>
          <w:rFonts w:hint="eastAsia" w:ascii="宋体" w:hAnsi="宋体"/>
          <w:bCs/>
          <w:color w:val="auto"/>
          <w:sz w:val="24"/>
          <w:highlight w:val="none"/>
        </w:rPr>
        <w:t>可以按照规定，通过修改招标文件酌情延长投标截止时间，在此情况下，投标人的所有权利和义务以及投标人受制的截止时间均应以延长后新的截止时间为准。</w:t>
      </w:r>
    </w:p>
    <w:p w14:paraId="53E6604E">
      <w:pPr>
        <w:pStyle w:val="226"/>
        <w:spacing w:before="0" w:after="0" w:line="240" w:lineRule="auto"/>
        <w:ind w:firstLine="420"/>
        <w:rPr>
          <w:rFonts w:hint="eastAsia"/>
          <w:b w:val="0"/>
          <w:bCs w:val="0"/>
          <w:color w:val="auto"/>
          <w:highlight w:val="none"/>
        </w:rPr>
      </w:pPr>
      <w:bookmarkStart w:id="144" w:name="_Toc16938543"/>
      <w:bookmarkStart w:id="145" w:name="_Toc20823299"/>
      <w:bookmarkStart w:id="146" w:name="_Toc513029227"/>
      <w:r>
        <w:rPr>
          <w:rFonts w:hint="eastAsia"/>
          <w:b w:val="0"/>
          <w:bCs w:val="0"/>
          <w:color w:val="auto"/>
          <w:highlight w:val="none"/>
        </w:rPr>
        <w:t>19、投标文件</w:t>
      </w:r>
      <w:bookmarkEnd w:id="144"/>
      <w:bookmarkEnd w:id="145"/>
      <w:bookmarkEnd w:id="146"/>
      <w:r>
        <w:rPr>
          <w:rFonts w:hint="eastAsia"/>
          <w:b w:val="0"/>
          <w:bCs w:val="0"/>
          <w:color w:val="auto"/>
          <w:highlight w:val="none"/>
        </w:rPr>
        <w:t>的拒收</w:t>
      </w:r>
    </w:p>
    <w:p w14:paraId="397DC22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19.1建装中心</w:t>
      </w:r>
      <w:r>
        <w:rPr>
          <w:rFonts w:hint="eastAsia" w:ascii="宋体" w:hAnsi="宋体"/>
          <w:bCs/>
          <w:color w:val="auto"/>
          <w:sz w:val="24"/>
          <w:highlight w:val="none"/>
        </w:rPr>
        <w:t>拒绝接收在其规定的投标截止时间后上传的任何投标文件。</w:t>
      </w:r>
    </w:p>
    <w:p w14:paraId="7749C13D">
      <w:pPr>
        <w:pStyle w:val="226"/>
        <w:spacing w:before="0" w:after="0" w:line="240" w:lineRule="auto"/>
        <w:ind w:firstLine="420"/>
        <w:rPr>
          <w:rFonts w:hint="eastAsia"/>
          <w:b w:val="0"/>
          <w:bCs w:val="0"/>
          <w:color w:val="auto"/>
          <w:highlight w:val="none"/>
        </w:rPr>
      </w:pPr>
      <w:bookmarkStart w:id="147" w:name="_Toc513029228"/>
      <w:bookmarkStart w:id="148" w:name="_Toc20823300"/>
      <w:bookmarkStart w:id="149" w:name="_Toc16938544"/>
      <w:r>
        <w:rPr>
          <w:rFonts w:hint="eastAsia"/>
          <w:b w:val="0"/>
          <w:bCs w:val="0"/>
          <w:color w:val="auto"/>
          <w:highlight w:val="none"/>
        </w:rPr>
        <w:t>20、投标文件的撤回和修改</w:t>
      </w:r>
      <w:bookmarkEnd w:id="147"/>
      <w:bookmarkEnd w:id="148"/>
      <w:bookmarkEnd w:id="149"/>
    </w:p>
    <w:p w14:paraId="6D64957A">
      <w:pPr>
        <w:spacing w:line="480" w:lineRule="exact"/>
        <w:ind w:firstLine="480"/>
        <w:rPr>
          <w:rFonts w:hint="eastAsia" w:ascii="宋体" w:hAnsi="宋体"/>
          <w:color w:val="auto"/>
          <w:sz w:val="24"/>
          <w:highlight w:val="none"/>
        </w:rPr>
      </w:pPr>
      <w:r>
        <w:rPr>
          <w:rFonts w:hint="eastAsia" w:ascii="宋体" w:hAnsi="宋体"/>
          <w:color w:val="auto"/>
          <w:sz w:val="24"/>
          <w:highlight w:val="none"/>
        </w:rPr>
        <w:t>20.1 投标文件的撤回</w:t>
      </w:r>
    </w:p>
    <w:p w14:paraId="70AB24C8">
      <w:pPr>
        <w:spacing w:line="480" w:lineRule="exact"/>
        <w:ind w:firstLine="480"/>
        <w:rPr>
          <w:rFonts w:hint="eastAsia" w:ascii="宋体" w:hAnsi="宋体"/>
          <w:color w:val="auto"/>
          <w:sz w:val="24"/>
          <w:highlight w:val="none"/>
        </w:rPr>
      </w:pPr>
      <w:r>
        <w:rPr>
          <w:rFonts w:hint="eastAsia" w:ascii="宋体" w:hAnsi="宋体"/>
          <w:color w:val="auto"/>
          <w:sz w:val="24"/>
          <w:highlight w:val="none"/>
        </w:rPr>
        <w:t>20.1.1 电子投标文件的撤回</w:t>
      </w:r>
    </w:p>
    <w:p w14:paraId="268B9278">
      <w:pPr>
        <w:spacing w:line="48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6225CC1A">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14:paraId="3FD93CFE">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 投标文件的修改</w:t>
      </w:r>
    </w:p>
    <w:p w14:paraId="3B960046">
      <w:pPr>
        <w:spacing w:line="480" w:lineRule="exact"/>
        <w:ind w:firstLine="480"/>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1690044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 xml:space="preserve"> 在投标截止时间之后，投标人不得对其电子投标文件作任何修改。</w:t>
      </w:r>
    </w:p>
    <w:p w14:paraId="78DD49DC">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 xml:space="preserve"> 在投标截止时间至招标文件中规定的投标有效期满之间的这段时间内，投标人不得撤回其投标。</w:t>
      </w:r>
    </w:p>
    <w:p w14:paraId="4024231D">
      <w:pPr>
        <w:pStyle w:val="224"/>
        <w:spacing w:before="156" w:after="156" w:line="360" w:lineRule="auto"/>
        <w:ind w:firstLine="482"/>
        <w:rPr>
          <w:rFonts w:hint="eastAsia"/>
          <w:color w:val="auto"/>
          <w:highlight w:val="none"/>
        </w:rPr>
      </w:pPr>
      <w:bookmarkStart w:id="150" w:name="_Toc513029229"/>
      <w:bookmarkStart w:id="151" w:name="_Toc20823301"/>
      <w:bookmarkStart w:id="152" w:name="_Toc120614218"/>
      <w:bookmarkStart w:id="153" w:name="_Toc16938545"/>
      <w:r>
        <w:rPr>
          <w:rFonts w:hint="eastAsia"/>
          <w:color w:val="auto"/>
          <w:highlight w:val="none"/>
        </w:rPr>
        <w:t>五、开标与评标</w:t>
      </w:r>
      <w:bookmarkEnd w:id="150"/>
      <w:bookmarkEnd w:id="151"/>
      <w:bookmarkEnd w:id="152"/>
      <w:bookmarkEnd w:id="153"/>
    </w:p>
    <w:p w14:paraId="787B84CF">
      <w:pPr>
        <w:pStyle w:val="226"/>
        <w:spacing w:before="0" w:after="0" w:line="240" w:lineRule="auto"/>
        <w:ind w:firstLine="420"/>
        <w:rPr>
          <w:rFonts w:hint="eastAsia"/>
          <w:b w:val="0"/>
          <w:bCs w:val="0"/>
          <w:color w:val="auto"/>
          <w:highlight w:val="none"/>
        </w:rPr>
      </w:pPr>
      <w:bookmarkStart w:id="154" w:name="_Toc20823302"/>
      <w:bookmarkStart w:id="155" w:name="_Toc16938546"/>
      <w:bookmarkStart w:id="156" w:name="_Toc513029230"/>
      <w:r>
        <w:rPr>
          <w:rFonts w:hint="eastAsia"/>
          <w:b w:val="0"/>
          <w:bCs w:val="0"/>
          <w:color w:val="auto"/>
          <w:highlight w:val="none"/>
        </w:rPr>
        <w:t>21、开标</w:t>
      </w:r>
      <w:bookmarkEnd w:id="154"/>
      <w:bookmarkEnd w:id="155"/>
      <w:bookmarkEnd w:id="156"/>
    </w:p>
    <w:p w14:paraId="70DE580D">
      <w:pPr>
        <w:ind w:firstLine="360"/>
        <w:rPr>
          <w:rFonts w:hint="eastAsia"/>
          <w:color w:val="auto"/>
          <w:highlight w:val="none"/>
        </w:rPr>
      </w:pPr>
      <w:r>
        <w:rPr>
          <w:rFonts w:hint="eastAsia" w:ascii="宋体" w:hAnsi="宋体"/>
          <w:color w:val="auto"/>
          <w:sz w:val="24"/>
          <w:highlight w:val="none"/>
        </w:rPr>
        <w:t>21.1</w:t>
      </w:r>
      <w:r>
        <w:rPr>
          <w:rFonts w:hint="eastAsia" w:ascii="宋体" w:hAnsi="宋体"/>
          <w:bCs/>
          <w:color w:val="auto"/>
          <w:sz w:val="24"/>
          <w:highlight w:val="none"/>
        </w:rPr>
        <w:t xml:space="preserve"> </w:t>
      </w:r>
      <w:r>
        <w:rPr>
          <w:rFonts w:hint="eastAsia" w:ascii="宋体" w:hAnsi="宋体"/>
          <w:color w:val="auto"/>
          <w:sz w:val="24"/>
          <w:highlight w:val="none"/>
        </w:rPr>
        <w:t>建装中心</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14:paraId="4B6FE5D2">
      <w:pPr>
        <w:spacing w:line="48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21.2</w:t>
      </w:r>
      <w:r>
        <w:rPr>
          <w:rFonts w:hint="eastAsia" w:ascii="宋体" w:hAnsi="宋体"/>
          <w:color w:val="auto"/>
          <w:sz w:val="24"/>
          <w:szCs w:val="24"/>
          <w:highlight w:val="none"/>
        </w:rPr>
        <w:t>开标仪式由</w:t>
      </w:r>
      <w:r>
        <w:rPr>
          <w:rFonts w:hint="eastAsia" w:ascii="宋体" w:hAnsi="宋体"/>
          <w:color w:val="auto"/>
          <w:sz w:val="24"/>
          <w:highlight w:val="none"/>
        </w:rPr>
        <w:t>建装中心</w:t>
      </w:r>
      <w:r>
        <w:rPr>
          <w:rFonts w:hint="eastAsia" w:ascii="宋体" w:hAnsi="宋体"/>
          <w:color w:val="auto"/>
          <w:sz w:val="24"/>
          <w:szCs w:val="24"/>
          <w:highlight w:val="none"/>
        </w:rPr>
        <w:t>组织。苏采云系统将自动对</w:t>
      </w:r>
      <w:r>
        <w:rPr>
          <w:rFonts w:ascii="宋体" w:hAnsi="宋体"/>
          <w:color w:val="auto"/>
          <w:sz w:val="24"/>
          <w:szCs w:val="24"/>
          <w:highlight w:val="none"/>
        </w:rPr>
        <w:t>项目进行开标，并</w:t>
      </w:r>
      <w:r>
        <w:rPr>
          <w:rFonts w:hint="eastAsia" w:ascii="宋体" w:hAnsi="宋体"/>
          <w:color w:val="auto"/>
          <w:sz w:val="24"/>
          <w:szCs w:val="24"/>
          <w:highlight w:val="none"/>
        </w:rPr>
        <w:t>宣布各</w:t>
      </w:r>
      <w:r>
        <w:rPr>
          <w:rFonts w:ascii="宋体" w:hAnsi="宋体"/>
          <w:color w:val="auto"/>
          <w:sz w:val="24"/>
          <w:szCs w:val="24"/>
          <w:highlight w:val="none"/>
        </w:rPr>
        <w:t>投标人</w:t>
      </w:r>
      <w:r>
        <w:rPr>
          <w:rFonts w:hint="eastAsia" w:ascii="宋体" w:hAnsi="宋体"/>
          <w:color w:val="auto"/>
          <w:sz w:val="24"/>
          <w:szCs w:val="24"/>
          <w:highlight w:val="none"/>
        </w:rPr>
        <w:t>名称和投标价格。</w:t>
      </w:r>
    </w:p>
    <w:p w14:paraId="30E6DDF9">
      <w:pPr>
        <w:spacing w:line="500" w:lineRule="exact"/>
        <w:ind w:firstLine="480"/>
        <w:rPr>
          <w:rFonts w:hint="eastAsia" w:ascii="宋体" w:hAnsi="宋体"/>
          <w:color w:val="auto"/>
          <w:sz w:val="24"/>
          <w:szCs w:val="24"/>
          <w:highlight w:val="none"/>
        </w:rPr>
      </w:pPr>
      <w:r>
        <w:rPr>
          <w:rFonts w:hint="eastAsia" w:ascii="宋体" w:hAnsi="宋体"/>
          <w:bCs/>
          <w:color w:val="auto"/>
          <w:sz w:val="24"/>
          <w:highlight w:val="none"/>
        </w:rPr>
        <w:t>21.3投标人在开标过程中涉及到的投标文件解密、开标结果确认等工作，应按照《操作手册》规定执行。</w:t>
      </w:r>
    </w:p>
    <w:p w14:paraId="5D3C38C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21.4投标人如果对开标过程和开标记录有疑义，应当根据《操作手册》规定提出，如 苏采云系统中《开标记录表》宣布后5分钟内未提出的，视同认可开标结果。</w:t>
      </w:r>
    </w:p>
    <w:p w14:paraId="254FB468">
      <w:pPr>
        <w:pStyle w:val="226"/>
        <w:spacing w:before="0" w:after="0" w:line="240" w:lineRule="auto"/>
        <w:ind w:firstLine="420"/>
        <w:rPr>
          <w:rFonts w:hint="eastAsia"/>
          <w:b w:val="0"/>
          <w:bCs w:val="0"/>
          <w:color w:val="auto"/>
          <w:highlight w:val="none"/>
        </w:rPr>
      </w:pPr>
      <w:bookmarkStart w:id="157" w:name="_Toc513029231"/>
      <w:bookmarkStart w:id="158" w:name="_Toc20823303"/>
      <w:bookmarkStart w:id="159" w:name="_Toc16938547"/>
      <w:r>
        <w:rPr>
          <w:rFonts w:hint="eastAsia"/>
          <w:b w:val="0"/>
          <w:bCs w:val="0"/>
          <w:color w:val="auto"/>
          <w:highlight w:val="none"/>
        </w:rPr>
        <w:t>22、评标委员会</w:t>
      </w:r>
    </w:p>
    <w:p w14:paraId="55A20384">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开标后，</w:t>
      </w:r>
      <w:r>
        <w:rPr>
          <w:rFonts w:hint="eastAsia" w:ascii="宋体" w:hAnsi="宋体"/>
          <w:color w:val="auto"/>
          <w:sz w:val="24"/>
          <w:highlight w:val="none"/>
        </w:rPr>
        <w:t>建装中心</w:t>
      </w:r>
      <w:r>
        <w:rPr>
          <w:rFonts w:hint="eastAsia" w:ascii="宋体" w:hAnsi="宋体"/>
          <w:color w:val="auto"/>
          <w:sz w:val="24"/>
          <w:szCs w:val="24"/>
          <w:highlight w:val="none"/>
        </w:rPr>
        <w:t>将立即组织评标委员会（以下简称评委会）进行评标。</w:t>
      </w:r>
    </w:p>
    <w:p w14:paraId="14EA9106">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评委会由有关技术、经济等方面的专家组成，且人员构成符合政府采购有关规定。</w:t>
      </w:r>
    </w:p>
    <w:p w14:paraId="75D6BE6F">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22.3评委会独立工作，负责评审所有投标文件并确定中标侯选人。</w:t>
      </w:r>
    </w:p>
    <w:p w14:paraId="44ED2A3D">
      <w:pPr>
        <w:pStyle w:val="226"/>
        <w:spacing w:before="0" w:after="0" w:line="240" w:lineRule="auto"/>
        <w:ind w:firstLine="420"/>
        <w:rPr>
          <w:rFonts w:hint="eastAsia" w:ascii="黑体"/>
          <w:b w:val="0"/>
          <w:bCs w:val="0"/>
          <w:color w:val="auto"/>
          <w:highlight w:val="none"/>
        </w:rPr>
      </w:pPr>
      <w:r>
        <w:rPr>
          <w:rFonts w:hint="eastAsia" w:ascii="黑体"/>
          <w:b w:val="0"/>
          <w:bCs w:val="0"/>
          <w:color w:val="auto"/>
          <w:highlight w:val="none"/>
        </w:rPr>
        <w:t>23、评标过程的保密与公正</w:t>
      </w:r>
      <w:bookmarkEnd w:id="157"/>
      <w:bookmarkEnd w:id="158"/>
      <w:bookmarkEnd w:id="159"/>
    </w:p>
    <w:p w14:paraId="0A7DE326">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color w:val="auto"/>
          <w:sz w:val="24"/>
          <w:highlight w:val="none"/>
        </w:rPr>
        <w:t>建装中心</w:t>
      </w:r>
      <w:r>
        <w:rPr>
          <w:rFonts w:hint="eastAsia" w:ascii="宋体" w:hAnsi="宋体"/>
          <w:bCs/>
          <w:color w:val="auto"/>
          <w:sz w:val="24"/>
          <w:highlight w:val="none"/>
        </w:rPr>
        <w:t>均不得向投标人或与评标无关的其他人员透露。</w:t>
      </w:r>
    </w:p>
    <w:p w14:paraId="657DB016">
      <w:pPr>
        <w:spacing w:line="480" w:lineRule="exact"/>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5123075F">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rPr>
        <w:t xml:space="preserve"> </w:t>
      </w:r>
      <w:r>
        <w:rPr>
          <w:rFonts w:hint="eastAsia" w:ascii="宋体" w:hAnsi="宋体"/>
          <w:color w:val="auto"/>
          <w:sz w:val="24"/>
          <w:highlight w:val="none"/>
        </w:rPr>
        <w:t>建装中心</w:t>
      </w:r>
      <w:r>
        <w:rPr>
          <w:rFonts w:hint="eastAsia" w:ascii="宋体" w:hAnsi="宋体"/>
          <w:color w:val="auto"/>
          <w:sz w:val="24"/>
          <w:szCs w:val="24"/>
          <w:highlight w:val="none"/>
        </w:rPr>
        <w:t>和评标委员会不向未中标的投标人解释未中标原因，也不公布评标过程中的相关细节。</w:t>
      </w:r>
    </w:p>
    <w:p w14:paraId="022ED777">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23.4 采用综合评分法的项目，未中标的投标人可于中标结果公告期限届满之日起通过苏采云系统查看自己的评审得分及排序情况。</w:t>
      </w:r>
    </w:p>
    <w:p w14:paraId="47432DF3">
      <w:pPr>
        <w:pStyle w:val="226"/>
        <w:spacing w:before="0" w:after="0" w:line="240" w:lineRule="auto"/>
        <w:ind w:firstLine="420"/>
        <w:rPr>
          <w:rFonts w:hint="eastAsia"/>
          <w:b w:val="0"/>
          <w:bCs w:val="0"/>
          <w:color w:val="auto"/>
          <w:highlight w:val="none"/>
        </w:rPr>
      </w:pPr>
      <w:bookmarkStart w:id="160" w:name="_Toc20823304"/>
      <w:bookmarkStart w:id="161" w:name="_Toc16938548"/>
      <w:bookmarkStart w:id="162" w:name="_Toc513029232"/>
      <w:r>
        <w:rPr>
          <w:rFonts w:hint="eastAsia"/>
          <w:b w:val="0"/>
          <w:bCs w:val="0"/>
          <w:color w:val="auto"/>
          <w:highlight w:val="none"/>
        </w:rPr>
        <w:t>24、投标文件的澄清</w:t>
      </w:r>
      <w:bookmarkEnd w:id="160"/>
      <w:bookmarkEnd w:id="161"/>
      <w:bookmarkEnd w:id="162"/>
    </w:p>
    <w:p w14:paraId="0923D134">
      <w:pPr>
        <w:spacing w:line="48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，有权要求投标人作出必要的澄清、说明或者补正。</w:t>
      </w:r>
    </w:p>
    <w:p w14:paraId="0B66674E">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79A33F4">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14:paraId="72430BB6">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542C63E">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p>
    <w:p w14:paraId="1C59929F">
      <w:pPr>
        <w:pStyle w:val="226"/>
        <w:spacing w:before="0" w:after="0" w:line="240" w:lineRule="auto"/>
        <w:ind w:firstLine="420"/>
        <w:rPr>
          <w:rFonts w:hint="eastAsia"/>
          <w:b w:val="0"/>
          <w:bCs w:val="0"/>
          <w:color w:val="auto"/>
          <w:highlight w:val="none"/>
        </w:rPr>
      </w:pPr>
      <w:bookmarkStart w:id="163" w:name="_Toc20823305"/>
      <w:bookmarkStart w:id="164" w:name="_Toc16938549"/>
      <w:bookmarkStart w:id="165" w:name="_Toc513029233"/>
      <w:r>
        <w:rPr>
          <w:rFonts w:hint="eastAsia"/>
          <w:b w:val="0"/>
          <w:bCs w:val="0"/>
          <w:color w:val="auto"/>
          <w:highlight w:val="none"/>
        </w:rPr>
        <w:t>25、对投标文件的初审</w:t>
      </w:r>
      <w:bookmarkEnd w:id="163"/>
      <w:bookmarkEnd w:id="164"/>
      <w:bookmarkEnd w:id="165"/>
    </w:p>
    <w:p w14:paraId="63231905">
      <w:pPr>
        <w:spacing w:line="460" w:lineRule="exact"/>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74598293">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25.1.1 资格审查：依据法律法规和招标文件的规定，由采购人对投标文件中的资格证明文件进行审查。资格审查的结论，采购人以书面形式向评委会进行反馈。</w:t>
      </w:r>
    </w:p>
    <w:p w14:paraId="54190D15">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采购人在进行资格性审查的同时，将在“信用中国”网站（www.creditchina.gov.cn）查询投标人的信用记录，以确定投标人是否具备投标资格,查询结果留存并归档。</w:t>
      </w:r>
    </w:p>
    <w:p w14:paraId="0E7ED740">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492DF39">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25.1.2 符合性审查：依据招标文件的规定，由评委会从投标文件的有效性、完整性和对招标文件的响应程度进行审查，以确定是否对招标文件的实质性要求作出响应。</w:t>
      </w:r>
    </w:p>
    <w:p w14:paraId="43C3D6E2">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 未通过资格审查或符合性审查的投标人，</w:t>
      </w:r>
      <w:r>
        <w:rPr>
          <w:rFonts w:hint="eastAsia" w:ascii="宋体" w:hAnsi="宋体"/>
          <w:color w:val="auto"/>
          <w:sz w:val="24"/>
          <w:highlight w:val="none"/>
        </w:rPr>
        <w:t>建装中心</w:t>
      </w:r>
      <w:r>
        <w:rPr>
          <w:rFonts w:hint="eastAsia" w:ascii="宋体" w:hAnsi="宋体"/>
          <w:bCs/>
          <w:color w:val="auto"/>
          <w:sz w:val="24"/>
          <w:highlight w:val="none"/>
        </w:rPr>
        <w:t>将在</w:t>
      </w:r>
      <w:r>
        <w:rPr>
          <w:rFonts w:hint="eastAsia" w:ascii="宋体" w:hAnsi="宋体"/>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w:t>
      </w:r>
      <w:r>
        <w:rPr>
          <w:rFonts w:hint="eastAsia" w:ascii="宋体" w:hAnsi="宋体"/>
          <w:color w:val="auto"/>
          <w:sz w:val="24"/>
          <w:highlight w:val="none"/>
        </w:rPr>
        <w:t>建装中心</w:t>
      </w:r>
      <w:r>
        <w:rPr>
          <w:rFonts w:ascii="宋体" w:hAnsi="宋体"/>
          <w:bCs/>
          <w:color w:val="auto"/>
          <w:sz w:val="24"/>
          <w:highlight w:val="none"/>
        </w:rPr>
        <w:t>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25D941F6">
      <w:pPr>
        <w:spacing w:line="46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3352C6C8">
      <w:pPr>
        <w:spacing w:line="46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3041F40">
      <w:pPr>
        <w:spacing w:line="46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.3如果投标文件实质上没有响应招标文件的要求，评委会将予以拒绝，投标人不得通过修改或撤销不合要求的偏离或保留而使其投标成为实质性响应的投标。</w:t>
      </w:r>
    </w:p>
    <w:p w14:paraId="6BCF8BA4">
      <w:pPr>
        <w:spacing w:line="460" w:lineRule="exact"/>
        <w:ind w:firstLine="480"/>
        <w:rPr>
          <w:rFonts w:hint="eastAsia" w:ascii="宋体" w:hAnsi="宋体"/>
          <w:color w:val="auto"/>
          <w:sz w:val="24"/>
          <w:highlight w:val="none"/>
        </w:rPr>
      </w:pPr>
      <w:r>
        <w:rPr>
          <w:rFonts w:hint="eastAsia" w:ascii="宋体" w:hAnsi="宋体"/>
          <w:color w:val="auto"/>
          <w:sz w:val="24"/>
          <w:highlight w:val="none"/>
        </w:rPr>
        <w:t>25.4评审委员会启动异常低价投标（响应）审查的情形和具体要求</w:t>
      </w:r>
    </w:p>
    <w:p w14:paraId="0FD9B7FE">
      <w:pPr>
        <w:spacing w:line="460" w:lineRule="exact"/>
        <w:ind w:firstLine="480"/>
        <w:rPr>
          <w:rFonts w:hint="eastAsia" w:ascii="宋体" w:hAnsi="宋体"/>
          <w:color w:val="auto"/>
          <w:sz w:val="24"/>
          <w:highlight w:val="none"/>
        </w:rPr>
      </w:pPr>
      <w:r>
        <w:rPr>
          <w:rFonts w:hint="eastAsia" w:ascii="宋体" w:hAnsi="宋体"/>
          <w:color w:val="auto"/>
          <w:sz w:val="24"/>
          <w:highlight w:val="none"/>
        </w:rPr>
        <w:t>25.4.1评审过程中出现下列情形之一的，评审委员会应当启动异常低价投标（响应）审查程序：</w:t>
      </w:r>
    </w:p>
    <w:p w14:paraId="25FCA992">
      <w:pPr>
        <w:spacing w:line="460" w:lineRule="exact"/>
        <w:ind w:firstLine="480"/>
        <w:rPr>
          <w:rFonts w:hint="eastAsia" w:ascii="宋体" w:hAnsi="宋体"/>
          <w:color w:val="auto"/>
          <w:sz w:val="24"/>
          <w:highlight w:val="none"/>
        </w:rPr>
      </w:pPr>
      <w:r>
        <w:rPr>
          <w:rFonts w:hint="eastAsia" w:ascii="宋体" w:hAnsi="宋体"/>
          <w:color w:val="auto"/>
          <w:sz w:val="24"/>
          <w:highlight w:val="none"/>
        </w:rPr>
        <w:t>25.4.1.1 投标（响应）报价低于采购项目预算50%的，即投标（响应）报价&lt;采购项目预算×50%；</w:t>
      </w:r>
    </w:p>
    <w:p w14:paraId="3C52FBC4">
      <w:pPr>
        <w:spacing w:line="460" w:lineRule="exact"/>
        <w:ind w:firstLine="480"/>
        <w:rPr>
          <w:rFonts w:hint="eastAsia" w:ascii="宋体" w:hAnsi="宋体"/>
          <w:color w:val="auto"/>
          <w:sz w:val="24"/>
          <w:highlight w:val="none"/>
        </w:rPr>
      </w:pPr>
      <w:r>
        <w:rPr>
          <w:rFonts w:hint="eastAsia" w:ascii="宋体" w:hAnsi="宋体"/>
          <w:color w:val="auto"/>
          <w:sz w:val="24"/>
          <w:highlight w:val="none"/>
        </w:rPr>
        <w:t>25.4.1.2 投标（响应）报价低于采购项目最高限价45%的，即投标（响应）报价&lt;采购项目最高限价×45%；</w:t>
      </w:r>
    </w:p>
    <w:p w14:paraId="6867B700">
      <w:pPr>
        <w:spacing w:line="460" w:lineRule="exact"/>
        <w:ind w:firstLine="480"/>
        <w:rPr>
          <w:rFonts w:hint="eastAsia" w:ascii="宋体" w:hAnsi="宋体"/>
          <w:color w:val="auto"/>
          <w:sz w:val="24"/>
          <w:highlight w:val="none"/>
        </w:rPr>
      </w:pPr>
      <w:r>
        <w:rPr>
          <w:rFonts w:hint="eastAsia" w:ascii="宋体" w:hAnsi="宋体"/>
          <w:color w:val="auto"/>
          <w:sz w:val="24"/>
          <w:highlight w:val="none"/>
        </w:rPr>
        <w:t>25.4.1.3评审委员会认定的供应商报价过低、有可能影响产品质量或者不能诚信履约的其他情形。</w:t>
      </w:r>
    </w:p>
    <w:p w14:paraId="1EB381A2">
      <w:pPr>
        <w:spacing w:line="460" w:lineRule="exact"/>
        <w:ind w:firstLine="480"/>
        <w:rPr>
          <w:rFonts w:hint="eastAsia" w:ascii="宋体" w:hAnsi="宋体"/>
          <w:color w:val="auto"/>
          <w:sz w:val="24"/>
          <w:highlight w:val="none"/>
        </w:rPr>
      </w:pPr>
      <w:r>
        <w:rPr>
          <w:rFonts w:hint="eastAsia" w:ascii="宋体" w:hAnsi="宋体"/>
          <w:color w:val="auto"/>
          <w:sz w:val="24"/>
          <w:highlight w:val="none"/>
        </w:rPr>
        <w:t>25.4.2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p>
    <w:p w14:paraId="50F4729E">
      <w:pPr>
        <w:spacing w:line="46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hint="eastAsia" w:ascii="宋体" w:hAnsi="宋体"/>
          <w:color w:val="auto"/>
          <w:sz w:val="24"/>
          <w:highlight w:val="none"/>
          <w:lang w:val="en-US" w:eastAsia="zh-CN"/>
        </w:rPr>
        <w:t>5</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4FDF75AE">
      <w:pPr>
        <w:spacing w:line="46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7935B9C7">
      <w:pPr>
        <w:spacing w:line="46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57568FCC">
      <w:pPr>
        <w:spacing w:line="46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0F5A78CA">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2505CA3B">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52A3F810">
      <w:pPr>
        <w:spacing w:line="46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hint="eastAsia" w:ascii="宋体" w:hAnsi="宋体"/>
          <w:color w:val="auto"/>
          <w:sz w:val="24"/>
          <w:highlight w:val="none"/>
          <w:lang w:val="en-US" w:eastAsia="zh-CN"/>
        </w:rPr>
        <w:t>6</w:t>
      </w:r>
      <w:r>
        <w:rPr>
          <w:rFonts w:hint="eastAsia" w:ascii="宋体" w:hAnsi="宋体"/>
          <w:color w:val="auto"/>
          <w:sz w:val="24"/>
          <w:highlight w:val="none"/>
        </w:rPr>
        <w:t xml:space="preserve"> </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调整后的价格应对投标人具有约束力。如果投标人不接受修正后的价格，则其投标将被拒绝。</w:t>
      </w:r>
    </w:p>
    <w:p w14:paraId="5E6BD59B">
      <w:pPr>
        <w:spacing w:line="46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6</w:t>
      </w: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ascii="宋体" w:hAnsi="宋体"/>
          <w:color w:val="auto"/>
          <w:sz w:val="24"/>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highlight w:val="none"/>
        </w:rPr>
        <w:t>按照招标文件规定的方式</w:t>
      </w:r>
      <w:r>
        <w:rPr>
          <w:rFonts w:ascii="宋体" w:hAnsi="宋体"/>
          <w:color w:val="auto"/>
          <w:sz w:val="24"/>
          <w:highlight w:val="none"/>
        </w:rPr>
        <w:t>确定一个参加评标的投标人，其他投标无效。</w:t>
      </w:r>
    </w:p>
    <w:p w14:paraId="6DB2E827">
      <w:pPr>
        <w:spacing w:line="460" w:lineRule="exact"/>
        <w:ind w:firstLine="480"/>
        <w:rPr>
          <w:rFonts w:ascii="宋体" w:hAnsi="宋体"/>
          <w:color w:val="auto"/>
          <w:sz w:val="24"/>
          <w:highlight w:val="none"/>
        </w:rPr>
      </w:pPr>
      <w:r>
        <w:rPr>
          <w:rFonts w:ascii="宋体" w:hAnsi="宋体"/>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highlight w:val="none"/>
        </w:rPr>
        <w:t>根据招标文件规定的方式</w:t>
      </w:r>
      <w:r>
        <w:rPr>
          <w:rFonts w:ascii="宋体" w:hAnsi="宋体"/>
          <w:color w:val="auto"/>
          <w:sz w:val="24"/>
          <w:highlight w:val="none"/>
        </w:rPr>
        <w:t>确定</w:t>
      </w:r>
      <w:r>
        <w:rPr>
          <w:rFonts w:hint="eastAsia" w:ascii="宋体" w:hAnsi="宋体"/>
          <w:color w:val="auto"/>
          <w:sz w:val="24"/>
          <w:highlight w:val="none"/>
        </w:rPr>
        <w:t>一个中标候选人</w:t>
      </w:r>
      <w:r>
        <w:rPr>
          <w:rFonts w:ascii="宋体" w:hAnsi="宋体"/>
          <w:color w:val="auto"/>
          <w:sz w:val="24"/>
          <w:highlight w:val="none"/>
        </w:rPr>
        <w:t>，其他同品牌投标人不作为中标候选人。</w:t>
      </w:r>
    </w:p>
    <w:p w14:paraId="247671D0">
      <w:pPr>
        <w:spacing w:line="460" w:lineRule="exact"/>
        <w:ind w:firstLine="420"/>
        <w:rPr>
          <w:rFonts w:hint="eastAsia" w:ascii="宋体" w:hAnsi="宋体"/>
          <w:color w:val="auto"/>
          <w:sz w:val="24"/>
          <w:highlight w:val="none"/>
        </w:rPr>
      </w:pPr>
      <w:r>
        <w:rPr>
          <w:rFonts w:ascii="宋体" w:hAnsi="宋体"/>
          <w:color w:val="auto"/>
          <w:sz w:val="24"/>
          <w:highlight w:val="none"/>
        </w:rPr>
        <w:t>非单一产品采购项目，招标文件中</w:t>
      </w:r>
      <w:r>
        <w:rPr>
          <w:rFonts w:hint="eastAsia" w:ascii="宋体" w:hAnsi="宋体"/>
          <w:color w:val="auto"/>
          <w:sz w:val="24"/>
          <w:highlight w:val="none"/>
        </w:rPr>
        <w:t>将载明其中的核心产品</w:t>
      </w:r>
      <w:r>
        <w:rPr>
          <w:rFonts w:ascii="宋体" w:hAnsi="宋体"/>
          <w:color w:val="auto"/>
          <w:sz w:val="24"/>
          <w:highlight w:val="none"/>
        </w:rPr>
        <w:t>。多家投标人提供的核心产品品牌相同的，按前两款规定处理。</w:t>
      </w:r>
    </w:p>
    <w:p w14:paraId="0AEEDCCA">
      <w:pPr>
        <w:spacing w:line="460" w:lineRule="exact"/>
        <w:ind w:firstLine="420"/>
        <w:rPr>
          <w:rFonts w:hint="eastAsia" w:ascii="宋体" w:hAnsi="宋体"/>
          <w:color w:val="auto"/>
          <w:sz w:val="24"/>
          <w:highlight w:val="none"/>
        </w:rPr>
      </w:pPr>
      <w:bookmarkStart w:id="166" w:name="_Toc16938550"/>
      <w:bookmarkStart w:id="167" w:name="_Toc20823306"/>
      <w:bookmarkStart w:id="168" w:name="_Toc513029234"/>
      <w:r>
        <w:rPr>
          <w:rFonts w:hint="eastAsia" w:ascii="宋体" w:hAnsi="宋体"/>
          <w:color w:val="auto"/>
          <w:sz w:val="24"/>
          <w:highlight w:val="none"/>
        </w:rPr>
        <w:t>25.</w:t>
      </w:r>
      <w:r>
        <w:rPr>
          <w:rFonts w:hint="eastAsia" w:ascii="宋体" w:hAnsi="宋体"/>
          <w:color w:val="auto"/>
          <w:sz w:val="24"/>
          <w:highlight w:val="none"/>
          <w:lang w:val="en-US" w:eastAsia="zh-CN"/>
        </w:rPr>
        <w:t>8</w:t>
      </w:r>
      <w:r>
        <w:rPr>
          <w:rFonts w:hint="eastAsia" w:ascii="宋体" w:hAnsi="宋体"/>
          <w:color w:val="auto"/>
          <w:sz w:val="24"/>
          <w:highlight w:val="none"/>
        </w:rPr>
        <w:t>投标人在开、评标全过程中应保持通讯畅通，及时登录</w:t>
      </w:r>
      <w:r>
        <w:rPr>
          <w:rFonts w:hint="eastAsia" w:ascii="宋体" w:hAnsi="宋体"/>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并安排专人与建装中心及评标委员会联系。</w:t>
      </w:r>
    </w:p>
    <w:p w14:paraId="28EDA2DE">
      <w:pPr>
        <w:pStyle w:val="226"/>
        <w:spacing w:before="0" w:after="0" w:line="240" w:lineRule="auto"/>
        <w:ind w:firstLine="420"/>
        <w:rPr>
          <w:rFonts w:hint="eastAsia"/>
          <w:b w:val="0"/>
          <w:bCs w:val="0"/>
          <w:color w:val="auto"/>
          <w:highlight w:val="none"/>
        </w:rPr>
      </w:pPr>
      <w:r>
        <w:rPr>
          <w:rFonts w:hint="eastAsia"/>
          <w:b w:val="0"/>
          <w:bCs w:val="0"/>
          <w:color w:val="auto"/>
          <w:highlight w:val="none"/>
        </w:rPr>
        <w:t>26、</w:t>
      </w:r>
      <w:bookmarkEnd w:id="166"/>
      <w:bookmarkEnd w:id="167"/>
      <w:bookmarkEnd w:id="168"/>
      <w:r>
        <w:rPr>
          <w:rFonts w:hint="eastAsia"/>
          <w:b w:val="0"/>
          <w:bCs w:val="0"/>
          <w:color w:val="auto"/>
          <w:highlight w:val="none"/>
        </w:rPr>
        <w:t>无效投标条款和废标条款</w:t>
      </w:r>
    </w:p>
    <w:p w14:paraId="32784A15">
      <w:pPr>
        <w:spacing w:line="440" w:lineRule="exact"/>
        <w:ind w:left="479"/>
        <w:rPr>
          <w:rFonts w:hint="eastAsia" w:ascii="宋体" w:hAnsi="宋体"/>
          <w:bCs/>
          <w:color w:val="auto"/>
          <w:sz w:val="24"/>
          <w:highlight w:val="none"/>
        </w:rPr>
      </w:pPr>
      <w:bookmarkStart w:id="169" w:name="_Toc16938551"/>
      <w:bookmarkStart w:id="170" w:name="_Toc513029235"/>
      <w:bookmarkStart w:id="171" w:name="_Toc20823307"/>
      <w:r>
        <w:rPr>
          <w:rFonts w:hint="eastAsia" w:ascii="宋体" w:hAnsi="宋体"/>
          <w:bCs/>
          <w:color w:val="auto"/>
          <w:sz w:val="24"/>
          <w:highlight w:val="none"/>
        </w:rPr>
        <w:t>26.1无效投标条款</w:t>
      </w:r>
    </w:p>
    <w:p w14:paraId="63B1CEA3">
      <w:pPr>
        <w:spacing w:line="44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 投标人在</w:t>
      </w:r>
      <w:r>
        <w:rPr>
          <w:rFonts w:hint="eastAsia" w:ascii="宋体" w:hAnsi="宋体"/>
          <w:color w:val="auto"/>
          <w:sz w:val="24"/>
          <w:szCs w:val="24"/>
          <w:highlight w:val="none"/>
        </w:rPr>
        <w:t>苏采云系统</w:t>
      </w:r>
      <w:r>
        <w:rPr>
          <w:rFonts w:hint="eastAsia" w:ascii="宋体" w:hAnsi="宋体"/>
          <w:bCs/>
          <w:color w:val="auto"/>
          <w:sz w:val="24"/>
          <w:szCs w:val="24"/>
          <w:highlight w:val="none"/>
        </w:rPr>
        <w:t>规定的时间内未成功解密电子投标文件的。</w:t>
      </w:r>
    </w:p>
    <w:p w14:paraId="25ED6D8B">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26.1.2 投标人未按照招标文件要求上传电子投标文件的。</w:t>
      </w:r>
    </w:p>
    <w:p w14:paraId="5FCA8C79">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26.1.3同一投标人提交两个（含两个）以上不同的投标报价的。</w:t>
      </w:r>
    </w:p>
    <w:p w14:paraId="37B0FA93">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26.1.4投标人不具备招标文件中规定资格要求的。</w:t>
      </w:r>
    </w:p>
    <w:p w14:paraId="2F1A165C">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26.1.5投标人的报价超过了采购预算或最高限价的。</w:t>
      </w:r>
    </w:p>
    <w:p w14:paraId="33AC8631">
      <w:pPr>
        <w:spacing w:line="440" w:lineRule="exact"/>
        <w:ind w:firstLine="480"/>
        <w:rPr>
          <w:rFonts w:hint="eastAsia" w:ascii="宋体" w:hAnsi="宋体"/>
          <w:bCs/>
          <w:i/>
          <w:color w:val="auto"/>
          <w:sz w:val="24"/>
          <w:highlight w:val="none"/>
          <w:u w:val="single"/>
        </w:rPr>
      </w:pPr>
      <w:r>
        <w:rPr>
          <w:rFonts w:hint="eastAsia" w:ascii="宋体" w:hAnsi="宋体"/>
          <w:bCs/>
          <w:color w:val="auto"/>
          <w:sz w:val="24"/>
          <w:highlight w:val="none"/>
        </w:rPr>
        <w:t>26.1.6未通过符合性审查的。</w:t>
      </w:r>
    </w:p>
    <w:p w14:paraId="525D734A">
      <w:pPr>
        <w:spacing w:line="440" w:lineRule="exact"/>
        <w:ind w:firstLine="360"/>
        <w:rPr>
          <w:rFonts w:hint="eastAsia" w:ascii="宋体" w:hAnsi="宋体"/>
          <w:bCs/>
          <w:i/>
          <w:color w:val="auto"/>
          <w:sz w:val="24"/>
          <w:highlight w:val="none"/>
          <w:u w:val="single"/>
        </w:rPr>
      </w:pPr>
      <w:r>
        <w:rPr>
          <w:rFonts w:hint="eastAsia" w:ascii="宋体" w:hAnsi="宋体"/>
          <w:bCs/>
          <w:color w:val="auto"/>
          <w:sz w:val="24"/>
          <w:highlight w:val="none"/>
        </w:rPr>
        <w:t xml:space="preserve"> 26.1.7不符合招标文件中规定的实质性要求和条件的</w:t>
      </w:r>
      <w:r>
        <w:rPr>
          <w:rFonts w:hint="eastAsia" w:ascii="宋体" w:hAnsi="宋体"/>
          <w:b/>
          <w:bCs/>
          <w:color w:val="auto"/>
          <w:sz w:val="24"/>
          <w:highlight w:val="none"/>
        </w:rPr>
        <w:t>（</w:t>
      </w:r>
      <w:r>
        <w:rPr>
          <w:rFonts w:hint="eastAsia" w:ascii="宋体" w:hAnsi="宋体"/>
          <w:b/>
          <w:bCs/>
          <w:i/>
          <w:color w:val="auto"/>
          <w:sz w:val="24"/>
          <w:highlight w:val="none"/>
          <w:u w:val="single"/>
        </w:rPr>
        <w:t>本招标文件加“★”号的内容为实质性要求和条件）。</w:t>
      </w:r>
    </w:p>
    <w:p w14:paraId="6F2E6BF3">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F88CE40">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26.1.9 投标文件含有采购人不能接受的附加条件的。</w:t>
      </w:r>
    </w:p>
    <w:p w14:paraId="59784F95">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26.1.10</w:t>
      </w:r>
      <w:r>
        <w:rPr>
          <w:rFonts w:hint="eastAsia" w:ascii="宋体" w:hAnsi="宋体"/>
          <w:color w:val="auto"/>
          <w:sz w:val="24"/>
          <w:highlight w:val="none"/>
        </w:rPr>
        <w:t>评标委员会认为投标人的报价明显低于其他通过符合性审查投标人的报价，有可能影响产品质量或者不能诚信履约的</w:t>
      </w:r>
      <w:r>
        <w:rPr>
          <w:rFonts w:hint="eastAsia" w:ascii="宋体" w:hAnsi="宋体"/>
          <w:bCs/>
          <w:color w:val="auto"/>
          <w:sz w:val="24"/>
          <w:highlight w:val="none"/>
        </w:rPr>
        <w:t>，将通过</w:t>
      </w:r>
      <w:r>
        <w:rPr>
          <w:rFonts w:hint="eastAsia" w:ascii="宋体" w:hAnsi="宋体"/>
          <w:color w:val="auto"/>
          <w:sz w:val="24"/>
          <w:szCs w:val="24"/>
          <w:highlight w:val="none"/>
        </w:rPr>
        <w:t>苏采云系统</w:t>
      </w:r>
      <w:r>
        <w:rPr>
          <w:rFonts w:hint="eastAsia" w:ascii="宋体" w:hAnsi="宋体"/>
          <w:bCs/>
          <w:color w:val="auto"/>
          <w:sz w:val="24"/>
          <w:highlight w:val="none"/>
        </w:rPr>
        <w:t>要求其在合理的时间内提供说明，必要时提交相关证明材料；投标人不能证明其报价合理性的，评标委员会应当将其作为无效投标处理。</w:t>
      </w:r>
    </w:p>
    <w:p w14:paraId="19333D93">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w:t>
      </w:r>
      <w:r>
        <w:rPr>
          <w:rFonts w:ascii="宋体" w:hAnsi="宋体"/>
          <w:bCs/>
          <w:color w:val="auto"/>
          <w:sz w:val="24"/>
          <w:highlight w:val="none"/>
        </w:rPr>
        <w:t>1</w:t>
      </w:r>
      <w:r>
        <w:rPr>
          <w:rFonts w:hint="eastAsia" w:ascii="宋体" w:hAnsi="宋体"/>
          <w:bCs/>
          <w:color w:val="auto"/>
          <w:sz w:val="24"/>
          <w:highlight w:val="none"/>
        </w:rPr>
        <w:t xml:space="preserve"> 本项目采购产品被财政部、国家发改委、生态环境部等列入</w:t>
      </w:r>
      <w:r>
        <w:rPr>
          <w:rFonts w:hint="eastAsia" w:ascii="宋体" w:hAnsi="宋体"/>
          <w:color w:val="auto"/>
          <w:sz w:val="24"/>
          <w:highlight w:val="none"/>
        </w:rPr>
        <w:t>“节能产品品目清单”、“环境标志产品品目清单”</w:t>
      </w:r>
      <w:r>
        <w:rPr>
          <w:rFonts w:hint="eastAsia" w:ascii="宋体" w:hAnsi="宋体"/>
          <w:b/>
          <w:bCs/>
          <w:color w:val="auto"/>
          <w:sz w:val="24"/>
          <w:highlight w:val="none"/>
        </w:rPr>
        <w:t>强制</w:t>
      </w:r>
      <w:r>
        <w:rPr>
          <w:rFonts w:hint="eastAsia" w:ascii="宋体" w:hAnsi="宋体"/>
          <w:bCs/>
          <w:color w:val="auto"/>
          <w:sz w:val="24"/>
          <w:highlight w:val="none"/>
        </w:rPr>
        <w:t>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3F4DDF4">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26.1.12 投标文件未按照招标文件要求加盖CA</w:t>
      </w:r>
      <w:r>
        <w:rPr>
          <w:rFonts w:ascii="宋体" w:hAnsi="宋体"/>
          <w:bCs/>
          <w:color w:val="auto"/>
          <w:sz w:val="24"/>
          <w:highlight w:val="none"/>
        </w:rPr>
        <w:t>电子公章的</w:t>
      </w:r>
      <w:r>
        <w:rPr>
          <w:rFonts w:hint="eastAsia" w:ascii="宋体" w:hAnsi="宋体"/>
          <w:bCs/>
          <w:color w:val="auto"/>
          <w:sz w:val="24"/>
          <w:highlight w:val="none"/>
        </w:rPr>
        <w:t>。</w:t>
      </w:r>
    </w:p>
    <w:p w14:paraId="7BA1BBC4">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26.1.13其他法律、法规及本招标文件规定的属无效投标的情形。</w:t>
      </w:r>
    </w:p>
    <w:p w14:paraId="314E3855">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26.2废标条款</w:t>
      </w:r>
    </w:p>
    <w:p w14:paraId="5FE580C8">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0F6CB7B3">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26.2.2出现影响采购公正的违法、违规行为的。</w:t>
      </w:r>
    </w:p>
    <w:p w14:paraId="7A5B8689">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55CDBACF">
      <w:pPr>
        <w:spacing w:line="440" w:lineRule="exact"/>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62A106B4">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color w:val="auto"/>
          <w:sz w:val="24"/>
          <w:szCs w:val="24"/>
          <w:highlight w:val="none"/>
        </w:rPr>
        <w:t>苏采云系统</w:t>
      </w:r>
      <w:r>
        <w:rPr>
          <w:rFonts w:ascii="宋体" w:hAnsi="宋体"/>
          <w:bCs/>
          <w:color w:val="auto"/>
          <w:sz w:val="24"/>
          <w:highlight w:val="none"/>
        </w:rPr>
        <w:t>系统故障原因造成开标不成功</w:t>
      </w:r>
      <w:r>
        <w:rPr>
          <w:rFonts w:hint="eastAsia" w:ascii="宋体" w:hAnsi="宋体"/>
          <w:bCs/>
          <w:color w:val="auto"/>
          <w:sz w:val="24"/>
          <w:highlight w:val="none"/>
        </w:rPr>
        <w:t>的</w:t>
      </w:r>
      <w:r>
        <w:rPr>
          <w:rFonts w:ascii="宋体" w:hAnsi="宋体"/>
          <w:bCs/>
          <w:color w:val="auto"/>
          <w:sz w:val="24"/>
          <w:highlight w:val="none"/>
        </w:rPr>
        <w:t>。</w:t>
      </w:r>
    </w:p>
    <w:p w14:paraId="45806F68">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0C8F64F8">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1C086AE1">
      <w:pPr>
        <w:pStyle w:val="224"/>
        <w:spacing w:before="156" w:after="156" w:line="360" w:lineRule="auto"/>
        <w:ind w:firstLine="482"/>
        <w:rPr>
          <w:rFonts w:hint="eastAsia"/>
          <w:color w:val="auto"/>
          <w:highlight w:val="none"/>
        </w:rPr>
      </w:pPr>
      <w:bookmarkStart w:id="172" w:name="_Toc120614219"/>
      <w:r>
        <w:rPr>
          <w:rFonts w:hint="eastAsia"/>
          <w:color w:val="auto"/>
          <w:highlight w:val="none"/>
        </w:rPr>
        <w:t>六、</w:t>
      </w:r>
      <w:bookmarkEnd w:id="169"/>
      <w:bookmarkEnd w:id="170"/>
      <w:bookmarkEnd w:id="171"/>
      <w:r>
        <w:rPr>
          <w:rFonts w:hint="eastAsia"/>
          <w:color w:val="auto"/>
          <w:highlight w:val="none"/>
        </w:rPr>
        <w:t>定标</w:t>
      </w:r>
      <w:bookmarkEnd w:id="172"/>
    </w:p>
    <w:p w14:paraId="3E3BCFF1">
      <w:pPr>
        <w:pStyle w:val="226"/>
        <w:spacing w:before="0" w:after="0" w:line="240" w:lineRule="auto"/>
        <w:ind w:firstLine="600"/>
        <w:rPr>
          <w:rFonts w:hint="eastAsia" w:ascii="黑体" w:hAnsi="宋体" w:cs="Times New Roman"/>
          <w:b w:val="0"/>
          <w:color w:val="auto"/>
          <w:sz w:val="30"/>
          <w:szCs w:val="30"/>
          <w:highlight w:val="none"/>
        </w:rPr>
      </w:pPr>
      <w:bookmarkStart w:id="173" w:name="_Toc513029238"/>
      <w:bookmarkStart w:id="174" w:name="_Toc20823310"/>
      <w:bookmarkStart w:id="175" w:name="_Toc16938554"/>
      <w:r>
        <w:rPr>
          <w:rFonts w:hint="eastAsia" w:ascii="黑体" w:hAnsi="宋体" w:cs="Times New Roman"/>
          <w:b w:val="0"/>
          <w:color w:val="auto"/>
          <w:sz w:val="30"/>
          <w:szCs w:val="30"/>
          <w:highlight w:val="none"/>
        </w:rPr>
        <w:t>27、</w:t>
      </w:r>
      <w:bookmarkEnd w:id="173"/>
      <w:r>
        <w:rPr>
          <w:rFonts w:hint="eastAsia" w:ascii="黑体" w:hAnsi="宋体" w:cs="Times New Roman"/>
          <w:b w:val="0"/>
          <w:color w:val="auto"/>
          <w:sz w:val="30"/>
          <w:szCs w:val="30"/>
          <w:highlight w:val="none"/>
        </w:rPr>
        <w:t>确定</w:t>
      </w:r>
      <w:bookmarkEnd w:id="174"/>
      <w:bookmarkEnd w:id="175"/>
      <w:r>
        <w:rPr>
          <w:rFonts w:hint="eastAsia" w:ascii="黑体" w:hAnsi="宋体" w:cs="Times New Roman"/>
          <w:b w:val="0"/>
          <w:color w:val="auto"/>
          <w:sz w:val="30"/>
          <w:szCs w:val="30"/>
          <w:highlight w:val="none"/>
        </w:rPr>
        <w:t>中标单位</w:t>
      </w:r>
    </w:p>
    <w:p w14:paraId="495864C8">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p>
    <w:p w14:paraId="39619377">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27.2 采购人应根据评委会推荐的中标候选人按顺序确定中标人，中标候选人并列的，由采购人依法确定。</w:t>
      </w:r>
    </w:p>
    <w:p w14:paraId="5236BAE1">
      <w:pPr>
        <w:spacing w:line="48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highlight w:val="none"/>
        </w:rPr>
        <w:t>建装中心</w:t>
      </w:r>
      <w:r>
        <w:rPr>
          <w:rFonts w:hint="eastAsia" w:ascii="宋体" w:hAnsi="宋体"/>
          <w:color w:val="auto"/>
          <w:sz w:val="24"/>
          <w:szCs w:val="24"/>
          <w:highlight w:val="none"/>
        </w:rPr>
        <w:t>将在“江苏政府采购网、常州市政府采购网”发布中标公告，公告期限为1个工作日。</w:t>
      </w:r>
    </w:p>
    <w:p w14:paraId="3892761E">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  若有充分证据证明，中标人出现下列情况之一的，一经查实，将被取消中标资格：</w:t>
      </w:r>
    </w:p>
    <w:p w14:paraId="7547C75B">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74A3E1AE">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color w:val="auto"/>
          <w:sz w:val="24"/>
          <w:highlight w:val="none"/>
        </w:rPr>
        <w:t>建装中心</w:t>
      </w:r>
      <w:r>
        <w:rPr>
          <w:rFonts w:hint="eastAsia" w:ascii="宋体" w:hAnsi="宋体"/>
          <w:color w:val="auto"/>
          <w:sz w:val="24"/>
          <w:szCs w:val="24"/>
          <w:highlight w:val="none"/>
        </w:rPr>
        <w:t>行贿或者提供其他不正当利益的。</w:t>
      </w:r>
    </w:p>
    <w:p w14:paraId="1A1C7DAC">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27.4.3属于本文件规定的无效条件，但在评标过程中又未被评委会发现的。</w:t>
      </w:r>
    </w:p>
    <w:p w14:paraId="48177C36">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682F7DE8">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582C8E0">
      <w:pPr>
        <w:spacing w:line="480" w:lineRule="exact"/>
        <w:ind w:firstLine="480"/>
        <w:rPr>
          <w:rFonts w:ascii="宋体" w:hAnsi="宋体"/>
          <w:color w:val="auto"/>
          <w:sz w:val="24"/>
          <w:szCs w:val="24"/>
          <w:highlight w:val="none"/>
        </w:rPr>
      </w:pPr>
      <w:bookmarkStart w:id="176" w:name="_Toc200451960"/>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221FBB79">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016CEC2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01D3938A">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1DC6E7A6">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2164C9CF">
      <w:pPr>
        <w:pStyle w:val="226"/>
        <w:spacing w:before="0" w:after="0" w:line="240" w:lineRule="auto"/>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28、质疑处理</w:t>
      </w:r>
      <w:bookmarkEnd w:id="176"/>
    </w:p>
    <w:p w14:paraId="3903EF60">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71470B1F">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auto"/>
          <w:sz w:val="24"/>
          <w:highlight w:val="none"/>
        </w:rPr>
        <w:t>建装中心</w:t>
      </w:r>
      <w:r>
        <w:rPr>
          <w:rFonts w:hint="eastAsia" w:ascii="宋体" w:hAnsi="宋体"/>
          <w:color w:val="auto"/>
          <w:sz w:val="24"/>
          <w:szCs w:val="24"/>
          <w:highlight w:val="none"/>
        </w:rPr>
        <w:t>或采购人提出质疑。上述应知其权益受到损害之日，是指：</w:t>
      </w:r>
    </w:p>
    <w:p w14:paraId="565AC1BE">
      <w:pPr>
        <w:spacing w:line="48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28.2.1</w:t>
      </w:r>
      <w:r>
        <w:rPr>
          <w:rFonts w:hAnsi="宋体" w:cs="宋体"/>
          <w:color w:val="auto"/>
          <w:sz w:val="24"/>
          <w:szCs w:val="24"/>
          <w:highlight w:val="none"/>
        </w:rPr>
        <w:t>对可以质疑的采购文件提出质疑的，为收到采购文件之日或者采购文件公告期限届满之日；</w:t>
      </w:r>
    </w:p>
    <w:p w14:paraId="494C3140">
      <w:pPr>
        <w:spacing w:line="48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28.2.2</w:t>
      </w:r>
      <w:r>
        <w:rPr>
          <w:rFonts w:hAnsi="宋体" w:cs="宋体"/>
          <w:color w:val="auto"/>
          <w:sz w:val="24"/>
          <w:szCs w:val="24"/>
          <w:highlight w:val="none"/>
        </w:rPr>
        <w:t>对采购过程提出质疑的，为各采购程序环节结束之日；</w:t>
      </w:r>
    </w:p>
    <w:p w14:paraId="1919D2B1">
      <w:pPr>
        <w:spacing w:line="48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28.2.3</w:t>
      </w:r>
      <w:r>
        <w:rPr>
          <w:rFonts w:hAnsi="宋体" w:cs="宋体"/>
          <w:color w:val="auto"/>
          <w:sz w:val="24"/>
          <w:szCs w:val="24"/>
          <w:highlight w:val="none"/>
        </w:rPr>
        <w:t>对中标或者成交结果提出质疑的，为中标或者成交结果公告期限届满之日。</w:t>
      </w:r>
    </w:p>
    <w:p w14:paraId="712CC73E">
      <w:pPr>
        <w:spacing w:line="480" w:lineRule="exact"/>
        <w:ind w:firstLine="480"/>
        <w:rPr>
          <w:rFonts w:hint="eastAsia" w:hAnsi="宋体" w:cs="宋体"/>
          <w:color w:val="auto"/>
          <w:sz w:val="24"/>
          <w:szCs w:val="24"/>
          <w:highlight w:val="none"/>
        </w:rPr>
      </w:pPr>
      <w:r>
        <w:rPr>
          <w:rFonts w:hint="eastAsia" w:hAnsi="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olor w:val="auto"/>
          <w:sz w:val="24"/>
          <w:highlight w:val="none"/>
        </w:rPr>
        <w:t>建装中心</w:t>
      </w:r>
      <w:r>
        <w:rPr>
          <w:rFonts w:hint="eastAsia" w:hAnsi="宋体" w:cs="宋体"/>
          <w:color w:val="auto"/>
          <w:sz w:val="24"/>
          <w:szCs w:val="24"/>
          <w:highlight w:val="none"/>
        </w:rPr>
        <w:t>、</w:t>
      </w:r>
      <w:r>
        <w:rPr>
          <w:rFonts w:hAnsi="宋体" w:cs="宋体"/>
          <w:color w:val="auto"/>
          <w:sz w:val="24"/>
          <w:szCs w:val="24"/>
          <w:highlight w:val="none"/>
        </w:rPr>
        <w:t>采购人</w:t>
      </w:r>
      <w:r>
        <w:rPr>
          <w:rFonts w:hint="eastAsia" w:hAnsi="宋体" w:cs="宋体"/>
          <w:color w:val="auto"/>
          <w:sz w:val="24"/>
          <w:szCs w:val="24"/>
          <w:highlight w:val="none"/>
        </w:rPr>
        <w:t>将只对供应商第一次质疑作出答复。</w:t>
      </w:r>
    </w:p>
    <w:p w14:paraId="2A91E261">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5E4F8AB9">
      <w:pPr>
        <w:spacing w:line="480" w:lineRule="exact"/>
        <w:ind w:firstLine="480"/>
        <w:rPr>
          <w:rFonts w:ascii="宋体" w:hAnsi="宋体"/>
          <w:b/>
          <w:color w:val="auto"/>
          <w:sz w:val="24"/>
          <w:szCs w:val="24"/>
          <w:highlight w:val="none"/>
        </w:rPr>
      </w:pPr>
      <w:r>
        <w:rPr>
          <w:rFonts w:hint="eastAsia" w:ascii="宋体" w:hAnsi="宋体"/>
          <w:color w:val="auto"/>
          <w:sz w:val="24"/>
          <w:szCs w:val="24"/>
          <w:highlight w:val="none"/>
        </w:rPr>
        <w:t>28.4供应商（含</w:t>
      </w:r>
      <w:r>
        <w:rPr>
          <w:rFonts w:ascii="宋体" w:hAnsi="宋体"/>
          <w:color w:val="auto"/>
          <w:sz w:val="24"/>
          <w:szCs w:val="24"/>
          <w:highlight w:val="none"/>
        </w:rPr>
        <w:t>潜在供应商）</w:t>
      </w:r>
      <w:r>
        <w:rPr>
          <w:rFonts w:hint="eastAsia" w:ascii="宋体" w:hAnsi="宋体"/>
          <w:color w:val="auto"/>
          <w:sz w:val="24"/>
          <w:szCs w:val="24"/>
          <w:highlight w:val="none"/>
        </w:rPr>
        <w:t>对</w:t>
      </w:r>
      <w:r>
        <w:rPr>
          <w:rFonts w:ascii="宋体" w:hAnsi="宋体"/>
          <w:color w:val="auto"/>
          <w:sz w:val="24"/>
          <w:szCs w:val="24"/>
          <w:highlight w:val="none"/>
        </w:rPr>
        <w:t>采购方式、</w:t>
      </w:r>
      <w:r>
        <w:rPr>
          <w:rFonts w:hint="eastAsia" w:ascii="宋体" w:hAnsi="宋体"/>
          <w:color w:val="auto"/>
          <w:sz w:val="24"/>
          <w:szCs w:val="24"/>
          <w:highlight w:val="none"/>
        </w:rPr>
        <w:t>采购</w:t>
      </w:r>
      <w:r>
        <w:rPr>
          <w:rFonts w:ascii="宋体" w:hAnsi="宋体"/>
          <w:color w:val="auto"/>
          <w:sz w:val="24"/>
          <w:szCs w:val="24"/>
          <w:highlight w:val="none"/>
        </w:rPr>
        <w:t>需求、</w:t>
      </w:r>
      <w:r>
        <w:rPr>
          <w:rFonts w:hint="eastAsia" w:ascii="宋体" w:hAnsi="宋体"/>
          <w:color w:val="auto"/>
          <w:sz w:val="24"/>
          <w:szCs w:val="24"/>
          <w:highlight w:val="none"/>
        </w:rPr>
        <w:t>供应商</w:t>
      </w:r>
      <w:r>
        <w:rPr>
          <w:rFonts w:ascii="宋体" w:hAnsi="宋体"/>
          <w:color w:val="auto"/>
          <w:sz w:val="24"/>
          <w:szCs w:val="24"/>
          <w:highlight w:val="none"/>
        </w:rPr>
        <w:t>资格条件</w:t>
      </w:r>
      <w:r>
        <w:rPr>
          <w:rFonts w:hint="eastAsia" w:ascii="宋体" w:hAnsi="宋体"/>
          <w:color w:val="auto"/>
          <w:sz w:val="24"/>
          <w:szCs w:val="24"/>
          <w:highlight w:val="none"/>
        </w:rPr>
        <w:t>及</w:t>
      </w:r>
      <w:r>
        <w:rPr>
          <w:rFonts w:ascii="宋体" w:hAnsi="宋体"/>
          <w:color w:val="auto"/>
          <w:sz w:val="24"/>
          <w:szCs w:val="24"/>
          <w:highlight w:val="none"/>
        </w:rPr>
        <w:t>审查结果、</w:t>
      </w:r>
      <w:r>
        <w:rPr>
          <w:rFonts w:hint="eastAsia" w:ascii="宋体" w:hAnsi="宋体"/>
          <w:color w:val="auto"/>
          <w:sz w:val="24"/>
          <w:szCs w:val="24"/>
          <w:highlight w:val="none"/>
        </w:rPr>
        <w:t>评标方法</w:t>
      </w:r>
      <w:r>
        <w:rPr>
          <w:rFonts w:ascii="宋体" w:hAnsi="宋体"/>
          <w:color w:val="auto"/>
          <w:sz w:val="24"/>
          <w:szCs w:val="24"/>
          <w:highlight w:val="none"/>
        </w:rPr>
        <w:t>和评标标准、合同文本</w:t>
      </w:r>
      <w:r>
        <w:rPr>
          <w:rFonts w:hint="eastAsia" w:ascii="宋体" w:hAnsi="宋体"/>
          <w:color w:val="auto"/>
          <w:sz w:val="24"/>
          <w:szCs w:val="24"/>
          <w:highlight w:val="none"/>
        </w:rPr>
        <w:t>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ascii="宋体" w:hAnsi="宋体"/>
          <w:color w:val="auto"/>
          <w:sz w:val="24"/>
          <w:szCs w:val="24"/>
          <w:highlight w:val="none"/>
        </w:rPr>
        <w:t>请向采购人提出，由采购人负责答复。</w:t>
      </w:r>
      <w:r>
        <w:rPr>
          <w:rFonts w:hint="eastAsia" w:ascii="宋体" w:hAnsi="宋体"/>
          <w:color w:val="auto"/>
          <w:sz w:val="24"/>
          <w:szCs w:val="24"/>
          <w:highlight w:val="none"/>
        </w:rPr>
        <w:t>供应商对除</w:t>
      </w:r>
      <w:r>
        <w:rPr>
          <w:rFonts w:ascii="宋体" w:hAnsi="宋体"/>
          <w:color w:val="auto"/>
          <w:sz w:val="24"/>
          <w:szCs w:val="24"/>
          <w:highlight w:val="none"/>
        </w:rPr>
        <w:t>上述事项以外其他事项</w:t>
      </w:r>
      <w:r>
        <w:rPr>
          <w:rFonts w:hint="eastAsia" w:ascii="宋体" w:hAnsi="宋体"/>
          <w:color w:val="auto"/>
          <w:sz w:val="24"/>
          <w:szCs w:val="24"/>
          <w:highlight w:val="none"/>
        </w:rPr>
        <w:t>的询问</w:t>
      </w:r>
      <w:r>
        <w:rPr>
          <w:rFonts w:ascii="宋体" w:hAnsi="宋体"/>
          <w:color w:val="auto"/>
          <w:sz w:val="24"/>
          <w:szCs w:val="24"/>
          <w:highlight w:val="none"/>
        </w:rPr>
        <w:t>、质疑请向</w:t>
      </w:r>
      <w:r>
        <w:rPr>
          <w:rFonts w:hint="eastAsia" w:ascii="宋体" w:hAnsi="宋体"/>
          <w:color w:val="auto"/>
          <w:sz w:val="24"/>
          <w:highlight w:val="none"/>
        </w:rPr>
        <w:t>建装中心</w:t>
      </w:r>
      <w:r>
        <w:rPr>
          <w:rFonts w:ascii="宋体" w:hAnsi="宋体"/>
          <w:color w:val="auto"/>
          <w:sz w:val="24"/>
          <w:szCs w:val="24"/>
          <w:highlight w:val="none"/>
        </w:rPr>
        <w:t>提出，由</w:t>
      </w:r>
      <w:r>
        <w:rPr>
          <w:rFonts w:hint="eastAsia" w:ascii="宋体" w:hAnsi="宋体"/>
          <w:color w:val="auto"/>
          <w:sz w:val="24"/>
          <w:highlight w:val="none"/>
        </w:rPr>
        <w:t>建装中心</w:t>
      </w:r>
      <w:r>
        <w:rPr>
          <w:rFonts w:hint="eastAsia" w:ascii="宋体" w:hAnsi="宋体"/>
          <w:color w:val="auto"/>
          <w:sz w:val="24"/>
          <w:szCs w:val="24"/>
          <w:highlight w:val="none"/>
        </w:rPr>
        <w:t>负责</w:t>
      </w:r>
      <w:r>
        <w:rPr>
          <w:rFonts w:ascii="宋体" w:hAnsi="宋体"/>
          <w:color w:val="auto"/>
          <w:sz w:val="24"/>
          <w:szCs w:val="24"/>
          <w:highlight w:val="none"/>
        </w:rPr>
        <w:t>答复。</w:t>
      </w:r>
    </w:p>
    <w:p w14:paraId="0382BCAD">
      <w:pPr>
        <w:spacing w:line="480" w:lineRule="exact"/>
        <w:ind w:firstLine="480"/>
        <w:rPr>
          <w:rFonts w:hint="eastAsia" w:ascii="宋体" w:hAnsi="宋体"/>
          <w:color w:val="auto"/>
          <w:sz w:val="24"/>
          <w:szCs w:val="24"/>
          <w:highlight w:val="none"/>
        </w:rPr>
      </w:pPr>
      <w:r>
        <w:rPr>
          <w:rFonts w:hint="eastAsia" w:ascii="宋体" w:hAnsi="宋体"/>
          <w:color w:val="auto"/>
          <w:sz w:val="24"/>
          <w:highlight w:val="none"/>
        </w:rPr>
        <w:t>建装中心</w:t>
      </w:r>
      <w:r>
        <w:rPr>
          <w:rFonts w:hint="eastAsia" w:ascii="宋体" w:hAnsi="宋体"/>
          <w:color w:val="auto"/>
          <w:sz w:val="24"/>
          <w:szCs w:val="24"/>
          <w:highlight w:val="none"/>
        </w:rPr>
        <w:t>及采购人只接收以纸质原件形式送达的质疑,建议外地供应商尽量通过邮寄方式提交质疑（采购人和</w:t>
      </w:r>
      <w:r>
        <w:rPr>
          <w:rFonts w:hint="eastAsia" w:ascii="宋体" w:hAnsi="宋体"/>
          <w:color w:val="auto"/>
          <w:sz w:val="24"/>
          <w:highlight w:val="none"/>
        </w:rPr>
        <w:t>建装中心</w:t>
      </w:r>
      <w:r>
        <w:rPr>
          <w:rFonts w:hint="eastAsia" w:ascii="宋体" w:hAnsi="宋体"/>
          <w:color w:val="auto"/>
          <w:sz w:val="24"/>
          <w:szCs w:val="24"/>
          <w:highlight w:val="none"/>
        </w:rPr>
        <w:t>不接受未填写快递运单的快件）。</w:t>
      </w:r>
    </w:p>
    <w:p w14:paraId="73987C98">
      <w:pPr>
        <w:spacing w:line="48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建装中心质疑接收部门为项目管理科（快递运单上的收件人填写“项目管理科”即可），联系地址：常州市新市路9号，联系电话：0519-86802236。</w:t>
      </w:r>
    </w:p>
    <w:p w14:paraId="7366471C">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072C4F72">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1CEE22E3">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002B38AE">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391717FB">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28.5.4 未参加投标活动的供应商或在投标活动中自身权益未受到损害的供应商所提出的质疑。</w:t>
      </w:r>
    </w:p>
    <w:p w14:paraId="3F703961">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7D41D2DA">
      <w:pPr>
        <w:spacing w:line="48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28.6  供应商提出书面质疑必须有理、有据，不得捏造事实、提供虚假材料进行恶意质疑。否则，一经查实，</w:t>
      </w:r>
      <w:r>
        <w:rPr>
          <w:rFonts w:hint="eastAsia" w:ascii="宋体" w:hAnsi="宋体"/>
          <w:color w:val="auto"/>
          <w:sz w:val="24"/>
          <w:highlight w:val="none"/>
        </w:rPr>
        <w:t>建装中心</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0587FEBE">
      <w:pPr>
        <w:pStyle w:val="226"/>
        <w:spacing w:before="0" w:after="0" w:line="240" w:lineRule="auto"/>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29、中标通知书</w:t>
      </w:r>
    </w:p>
    <w:p w14:paraId="69A2DA26">
      <w:pPr>
        <w:spacing w:line="48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中标结果确定后，</w:t>
      </w:r>
      <w:r>
        <w:rPr>
          <w:rFonts w:hint="eastAsia" w:ascii="宋体" w:hAnsi="宋体"/>
          <w:color w:val="auto"/>
          <w:sz w:val="24"/>
          <w:highlight w:val="none"/>
        </w:rPr>
        <w:t>建装中心</w:t>
      </w:r>
      <w:r>
        <w:rPr>
          <w:rFonts w:hint="eastAsia" w:ascii="宋体" w:hAnsi="宋体"/>
          <w:color w:val="auto"/>
          <w:sz w:val="24"/>
          <w:szCs w:val="24"/>
          <w:highlight w:val="none"/>
        </w:rPr>
        <w:t>将向中标人发出中标通知书。请中标人在</w:t>
      </w:r>
      <w:r>
        <w:rPr>
          <w:rFonts w:hint="eastAsia" w:ascii="宋体" w:hAnsi="宋体"/>
          <w:color w:val="auto"/>
          <w:sz w:val="24"/>
          <w:highlight w:val="none"/>
        </w:rPr>
        <w:t>中标结果公告届满之日起30日内</w:t>
      </w:r>
      <w:r>
        <w:rPr>
          <w:rFonts w:hint="eastAsia" w:ascii="宋体" w:hAnsi="宋体"/>
          <w:color w:val="auto"/>
          <w:sz w:val="24"/>
          <w:szCs w:val="24"/>
          <w:highlight w:val="none"/>
        </w:rPr>
        <w:t>,使用CA数字证书登录苏采云系统及时下载中标通知书。因系统存储空间有限，自中标结果公告届满之日起30日后，苏采云系统不再保证提供下载中标通知书服务,因未及时下载而造成的不利后果由中标人自行承担。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0ADF956">
      <w:pPr>
        <w:spacing w:line="48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29662F40">
      <w:pPr>
        <w:pStyle w:val="224"/>
        <w:spacing w:before="156" w:after="156" w:line="360" w:lineRule="auto"/>
        <w:rPr>
          <w:rFonts w:hint="eastAsia"/>
          <w:color w:val="auto"/>
          <w:highlight w:val="none"/>
        </w:rPr>
      </w:pPr>
      <w:bookmarkStart w:id="177" w:name="_Toc513029236"/>
      <w:bookmarkStart w:id="178" w:name="_Toc120614220"/>
      <w:bookmarkStart w:id="179" w:name="_Toc20823308"/>
      <w:bookmarkStart w:id="180" w:name="_Toc16938552"/>
      <w:r>
        <w:rPr>
          <w:rFonts w:hint="eastAsia"/>
          <w:color w:val="auto"/>
          <w:highlight w:val="none"/>
        </w:rPr>
        <w:t>七、授予合同</w:t>
      </w:r>
      <w:bookmarkEnd w:id="177"/>
      <w:bookmarkEnd w:id="178"/>
      <w:bookmarkEnd w:id="179"/>
      <w:bookmarkEnd w:id="180"/>
    </w:p>
    <w:p w14:paraId="7CEA529E">
      <w:pPr>
        <w:pStyle w:val="226"/>
        <w:spacing w:before="0" w:after="0" w:line="240" w:lineRule="auto"/>
        <w:ind w:firstLine="600"/>
        <w:rPr>
          <w:rFonts w:hint="eastAsia" w:ascii="黑体" w:hAnsi="宋体" w:cs="Times New Roman"/>
          <w:b w:val="0"/>
          <w:color w:val="auto"/>
          <w:sz w:val="30"/>
          <w:szCs w:val="30"/>
          <w:highlight w:val="none"/>
        </w:rPr>
      </w:pPr>
      <w:bookmarkStart w:id="181" w:name="_Toc16938553"/>
      <w:bookmarkStart w:id="182" w:name="_Toc20823309"/>
      <w:bookmarkStart w:id="183" w:name="_Toc513029237"/>
      <w:r>
        <w:rPr>
          <w:rFonts w:hint="eastAsia" w:ascii="黑体" w:hAnsi="宋体" w:cs="Times New Roman"/>
          <w:b w:val="0"/>
          <w:color w:val="auto"/>
          <w:sz w:val="30"/>
          <w:szCs w:val="30"/>
          <w:highlight w:val="none"/>
        </w:rPr>
        <w:t>30. 签订合同</w:t>
      </w:r>
    </w:p>
    <w:p w14:paraId="332B416D">
      <w:pPr>
        <w:spacing w:line="480" w:lineRule="exact"/>
        <w:ind w:firstLine="600"/>
        <w:rPr>
          <w:rFonts w:hint="eastAsia" w:ascii="宋体" w:hAnsi="宋体"/>
          <w:color w:val="auto"/>
          <w:sz w:val="24"/>
          <w:szCs w:val="24"/>
          <w:highlight w:val="none"/>
        </w:rPr>
      </w:pPr>
      <w:r>
        <w:rPr>
          <w:rFonts w:hint="eastAsia" w:ascii="宋体" w:hAnsi="宋体"/>
          <w:bCs/>
          <w:color w:val="auto"/>
          <w:sz w:val="24"/>
          <w:szCs w:val="24"/>
          <w:highlight w:val="none"/>
        </w:rPr>
        <w:t>30</w:t>
      </w:r>
      <w:r>
        <w:rPr>
          <w:rFonts w:hint="eastAsia" w:ascii="宋体" w:hAnsi="宋体"/>
          <w:color w:val="auto"/>
          <w:sz w:val="24"/>
          <w:szCs w:val="24"/>
          <w:highlight w:val="none"/>
        </w:rPr>
        <w:t>.l</w:t>
      </w:r>
      <w:r>
        <w:rPr>
          <w:rFonts w:hint="eastAsia" w:ascii="宋体" w:hAnsi="宋体"/>
          <w:color w:val="auto"/>
          <w:sz w:val="24"/>
          <w:highlight w:val="none"/>
        </w:rPr>
        <w:t>中标人应当在中标通知书发出之日起三十日内</w:t>
      </w:r>
      <w:r>
        <w:rPr>
          <w:rFonts w:hint="eastAsia" w:ascii="宋体" w:hAnsi="宋体"/>
          <w:color w:val="auto"/>
          <w:sz w:val="24"/>
          <w:szCs w:val="24"/>
          <w:highlight w:val="none"/>
        </w:rPr>
        <w:t>，按照招标文件确定的事项与采购人签订政府采购合同。</w:t>
      </w:r>
    </w:p>
    <w:p w14:paraId="3334B246">
      <w:pPr>
        <w:spacing w:line="48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招标文件、中标人的投标文件及招标过程中有关澄清、承诺文件均应作为合同附件。</w:t>
      </w:r>
    </w:p>
    <w:p w14:paraId="4FA3333B">
      <w:pPr>
        <w:spacing w:line="480" w:lineRule="exact"/>
        <w:ind w:firstLine="600"/>
        <w:rPr>
          <w:rFonts w:hint="eastAsia" w:ascii="宋体" w:hAnsi="宋体"/>
          <w:color w:val="auto"/>
          <w:sz w:val="24"/>
          <w:szCs w:val="24"/>
          <w:highlight w:val="none"/>
        </w:rPr>
      </w:pPr>
      <w:r>
        <w:rPr>
          <w:rFonts w:hint="eastAsia" w:ascii="宋体" w:hAnsi="宋体"/>
          <w:i w:val="0"/>
          <w:iCs w:val="0"/>
          <w:color w:val="auto"/>
          <w:sz w:val="24"/>
          <w:szCs w:val="24"/>
          <w:highlight w:val="none"/>
          <w:u w:val="none"/>
        </w:rPr>
        <w:t>30.3 签订合同后，中标人不得将合同标的进行转包。未经采购人同意，</w:t>
      </w:r>
      <w:r>
        <w:rPr>
          <w:rFonts w:hint="eastAsia" w:ascii="宋体" w:hAnsi="宋体"/>
          <w:color w:val="auto"/>
          <w:sz w:val="24"/>
          <w:szCs w:val="24"/>
          <w:highlight w:val="none"/>
        </w:rPr>
        <w:t>中标人也不得采用分包的形式履行合同，否则采购人有权终止合同。转包或分包造成采购人损失的，中标人应承担相应赔偿责任。</w:t>
      </w:r>
    </w:p>
    <w:p w14:paraId="36886E29">
      <w:pPr>
        <w:keepNext/>
        <w:keepLines/>
        <w:ind w:firstLine="600"/>
        <w:outlineLvl w:val="3"/>
        <w:rPr>
          <w:rFonts w:hint="eastAsia" w:ascii="黑体" w:hAnsi="宋体" w:eastAsia="黑体"/>
          <w:bCs/>
          <w:color w:val="auto"/>
          <w:sz w:val="30"/>
          <w:szCs w:val="30"/>
          <w:highlight w:val="none"/>
        </w:rPr>
      </w:pPr>
      <w:r>
        <w:rPr>
          <w:rFonts w:hint="eastAsia" w:ascii="黑体" w:hAnsi="宋体"/>
          <w:color w:val="auto"/>
          <w:sz w:val="30"/>
          <w:szCs w:val="30"/>
          <w:highlight w:val="none"/>
        </w:rPr>
        <w:t>31</w:t>
      </w:r>
      <w:r>
        <w:rPr>
          <w:rFonts w:hint="eastAsia" w:ascii="黑体" w:hAnsi="宋体" w:eastAsia="黑体"/>
          <w:bCs/>
          <w:color w:val="auto"/>
          <w:sz w:val="30"/>
          <w:szCs w:val="30"/>
          <w:highlight w:val="none"/>
        </w:rPr>
        <w:t>、货物（包含与货物相关的服务）的追加</w:t>
      </w:r>
    </w:p>
    <w:p w14:paraId="57C3EDB5">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1"/>
      <w:bookmarkEnd w:id="182"/>
      <w:bookmarkEnd w:id="183"/>
    </w:p>
    <w:p w14:paraId="7586EE50">
      <w:pPr>
        <w:pStyle w:val="226"/>
        <w:spacing w:before="0" w:after="0" w:line="240" w:lineRule="auto"/>
        <w:ind w:firstLine="600"/>
        <w:rPr>
          <w:rFonts w:hint="eastAsia" w:ascii="黑体" w:hAnsi="宋体" w:cs="Times New Roman"/>
          <w:b w:val="0"/>
          <w:color w:val="auto"/>
          <w:sz w:val="30"/>
          <w:szCs w:val="30"/>
          <w:highlight w:val="none"/>
        </w:rPr>
      </w:pPr>
      <w:bookmarkStart w:id="184" w:name="_Toc479757207"/>
      <w:bookmarkStart w:id="185" w:name="_Toc16938558"/>
      <w:bookmarkStart w:id="186" w:name="_Toc120614221"/>
      <w:bookmarkStart w:id="187" w:name="_Toc513029242"/>
      <w:bookmarkStart w:id="188" w:name="_Toc20823314"/>
      <w:r>
        <w:rPr>
          <w:rFonts w:hint="eastAsia" w:ascii="黑体" w:hAnsi="宋体" w:cs="Times New Roman"/>
          <w:b w:val="0"/>
          <w:color w:val="auto"/>
          <w:sz w:val="30"/>
          <w:szCs w:val="30"/>
          <w:highlight w:val="none"/>
        </w:rPr>
        <w:t>32、需要执行的政府采购政策（包括但不限于）</w:t>
      </w:r>
    </w:p>
    <w:p w14:paraId="286F8C5A">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32.1履约资金扶持政策</w:t>
      </w:r>
    </w:p>
    <w:p w14:paraId="44B19F82">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中标人可凭政府采购合同办理融资贷款，详情请见江苏政府采购网“政采贷”专栏。</w:t>
      </w:r>
    </w:p>
    <w:p w14:paraId="368A95BF">
      <w:pPr>
        <w:tabs>
          <w:tab w:val="left" w:pos="1381"/>
        </w:tabs>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32.2</w:t>
      </w:r>
      <w:r>
        <w:rPr>
          <w:rFonts w:ascii="宋体" w:hAnsi="宋体"/>
          <w:b/>
          <w:color w:val="auto"/>
          <w:sz w:val="24"/>
          <w:szCs w:val="24"/>
          <w:highlight w:val="none"/>
        </w:rPr>
        <w:t>进口产品</w:t>
      </w:r>
    </w:p>
    <w:p w14:paraId="7F15593E">
      <w:pPr>
        <w:spacing w:line="480" w:lineRule="exact"/>
        <w:ind w:firstLine="480"/>
        <w:rPr>
          <w:rFonts w:ascii="宋体" w:hAnsi="宋体"/>
          <w:color w:val="auto"/>
          <w:sz w:val="24"/>
          <w:szCs w:val="24"/>
          <w:highlight w:val="none"/>
        </w:rPr>
      </w:pPr>
      <w:r>
        <w:rPr>
          <w:rFonts w:ascii="宋体" w:hAnsi="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7D61478">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32.3</w:t>
      </w:r>
      <w:r>
        <w:rPr>
          <w:rFonts w:ascii="宋体" w:hAnsi="宋体"/>
          <w:b/>
          <w:color w:val="auto"/>
          <w:sz w:val="24"/>
          <w:szCs w:val="24"/>
          <w:highlight w:val="none"/>
        </w:rPr>
        <w:t>中小企业、监狱企业及残疾人福利性单位</w:t>
      </w:r>
    </w:p>
    <w:p w14:paraId="66D86EC3">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32.3.1</w:t>
      </w:r>
      <w:r>
        <w:rPr>
          <w:rFonts w:ascii="宋体" w:hAnsi="宋体"/>
          <w:color w:val="auto"/>
          <w:sz w:val="24"/>
          <w:szCs w:val="24"/>
          <w:highlight w:val="none"/>
        </w:rPr>
        <w:t>中小企业定义：</w:t>
      </w:r>
    </w:p>
    <w:p w14:paraId="028B8318">
      <w:pPr>
        <w:spacing w:line="480" w:lineRule="exact"/>
        <w:ind w:firstLine="480"/>
        <w:rPr>
          <w:rFonts w:ascii="宋体" w:hAnsi="宋体"/>
          <w:color w:val="auto"/>
          <w:sz w:val="24"/>
          <w:szCs w:val="24"/>
          <w:highlight w:val="none"/>
        </w:rPr>
      </w:pPr>
      <w:r>
        <w:rPr>
          <w:rFonts w:ascii="宋体" w:hAnsi="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4C7E56E">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32.3.2</w:t>
      </w:r>
      <w:r>
        <w:rPr>
          <w:rFonts w:ascii="宋体" w:hAnsi="宋体"/>
          <w:color w:val="auto"/>
          <w:sz w:val="24"/>
          <w:szCs w:val="24"/>
          <w:highlight w:val="none"/>
        </w:rPr>
        <w:t>供应商提供的货物、工程或者服务符合下列情形的，享受中小企业扶持政策：</w:t>
      </w:r>
    </w:p>
    <w:p w14:paraId="5B2FA0C1">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32.3.2.1</w:t>
      </w:r>
      <w:r>
        <w:rPr>
          <w:rFonts w:hint="eastAsia" w:ascii="宋体" w:hAnsi="宋体"/>
          <w:color w:val="auto"/>
          <w:sz w:val="24"/>
          <w:highlight w:val="none"/>
        </w:rPr>
        <w:t>在货物采购项目中，货物由中小企业制造，即货物由中小企业生产且使用该中小企业商号或者注册商标</w:t>
      </w:r>
      <w:r>
        <w:rPr>
          <w:rFonts w:ascii="宋体" w:hAnsi="宋体"/>
          <w:color w:val="auto"/>
          <w:sz w:val="24"/>
          <w:szCs w:val="24"/>
          <w:highlight w:val="none"/>
        </w:rPr>
        <w:t>；</w:t>
      </w:r>
    </w:p>
    <w:p w14:paraId="085B8622">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32.3.2.2</w:t>
      </w:r>
      <w:r>
        <w:rPr>
          <w:rFonts w:ascii="宋体" w:hAnsi="宋体"/>
          <w:color w:val="auto"/>
          <w:sz w:val="24"/>
          <w:szCs w:val="24"/>
          <w:highlight w:val="none"/>
        </w:rPr>
        <w:t>在工程采购项目中，工程由中小企业承建，即工程施工单位为中小企业；</w:t>
      </w:r>
    </w:p>
    <w:p w14:paraId="2D847A60">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32.3.2.3</w:t>
      </w:r>
      <w:r>
        <w:rPr>
          <w:rFonts w:ascii="宋体" w:hAnsi="宋体"/>
          <w:color w:val="auto"/>
          <w:sz w:val="24"/>
          <w:szCs w:val="24"/>
          <w:highlight w:val="none"/>
        </w:rPr>
        <w:t>在服务采购项目中，服务由中小企业承接，即提供服务的人员为中小企业依照《中华人民共和国劳动</w:t>
      </w:r>
      <w:r>
        <w:rPr>
          <w:rFonts w:hint="eastAsia" w:ascii="宋体" w:hAnsi="宋体"/>
          <w:color w:val="auto"/>
          <w:sz w:val="24"/>
          <w:szCs w:val="24"/>
          <w:highlight w:val="none"/>
        </w:rPr>
        <w:t>合同法</w:t>
      </w:r>
      <w:r>
        <w:rPr>
          <w:rFonts w:ascii="宋体" w:hAnsi="宋体"/>
          <w:color w:val="auto"/>
          <w:sz w:val="24"/>
          <w:szCs w:val="24"/>
          <w:highlight w:val="none"/>
        </w:rPr>
        <w:t>》订立劳动合同的从业人员。</w:t>
      </w:r>
    </w:p>
    <w:p w14:paraId="642D5CCD">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32.3.3</w:t>
      </w:r>
      <w:r>
        <w:rPr>
          <w:rFonts w:ascii="宋体" w:hAnsi="宋体"/>
          <w:color w:val="auto"/>
          <w:sz w:val="24"/>
          <w:szCs w:val="24"/>
          <w:highlight w:val="none"/>
        </w:rPr>
        <w:t>在货物采购项目中，供应商提供的货物既有中小企业制造货物，也有大型企业制造货物的，不享受中小企业扶持政策。</w:t>
      </w:r>
    </w:p>
    <w:p w14:paraId="489A450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32.3.4</w:t>
      </w:r>
      <w:r>
        <w:rPr>
          <w:rFonts w:ascii="宋体" w:hAnsi="宋体"/>
          <w:color w:val="auto"/>
          <w:sz w:val="24"/>
          <w:szCs w:val="24"/>
          <w:highlight w:val="none"/>
        </w:rPr>
        <w:t>以联合体形式参加政府采购活动，联合体各方均为中小企业的，联合体视同中小企业。其中，联合体各方均为小微企业的，联合体视同小微企业。</w:t>
      </w:r>
    </w:p>
    <w:p w14:paraId="6462617C">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32.3.5</w:t>
      </w:r>
      <w:r>
        <w:rPr>
          <w:rFonts w:ascii="宋体" w:hAnsi="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417056">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w:t>
      </w:r>
      <w:r>
        <w:rPr>
          <w:rFonts w:ascii="宋体" w:hAnsi="宋体"/>
          <w:color w:val="auto"/>
          <w:sz w:val="24"/>
          <w:szCs w:val="24"/>
          <w:highlight w:val="none"/>
        </w:rPr>
        <w:t>残疾人福利单位定义：享受政府采购支持政策的残疾人福利性单位应当同时满足以下条件：</w:t>
      </w:r>
    </w:p>
    <w:p w14:paraId="65C3824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32.3.6.1</w:t>
      </w:r>
      <w:r>
        <w:rPr>
          <w:rFonts w:ascii="宋体" w:hAnsi="宋体"/>
          <w:color w:val="auto"/>
          <w:sz w:val="24"/>
          <w:szCs w:val="24"/>
          <w:highlight w:val="none"/>
        </w:rPr>
        <w:t>安置的残疾人占本单位在职职工人数的比例不低于25%（含25%），并且安置的残疾人人数不少于10 人（含10 人）；</w:t>
      </w:r>
    </w:p>
    <w:p w14:paraId="5DBC0296">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32.3.6.2</w:t>
      </w:r>
      <w:r>
        <w:rPr>
          <w:rFonts w:ascii="宋体" w:hAnsi="宋体"/>
          <w:color w:val="auto"/>
          <w:sz w:val="24"/>
          <w:szCs w:val="24"/>
          <w:highlight w:val="none"/>
        </w:rPr>
        <w:t>依法与安置的每位残疾人签订了一年以上（含一年）的劳动合同或服务协议；</w:t>
      </w:r>
    </w:p>
    <w:p w14:paraId="039D9B02">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32.3.6.3</w:t>
      </w:r>
      <w:r>
        <w:rPr>
          <w:rFonts w:ascii="宋体" w:hAnsi="宋体"/>
          <w:color w:val="auto"/>
          <w:sz w:val="24"/>
          <w:szCs w:val="24"/>
          <w:highlight w:val="none"/>
        </w:rPr>
        <w:t>为安置的每位残疾人按月足额缴纳了基本养老保险、基本医疗保险、失业保险、工伤保险和生育保险等社会保险费；</w:t>
      </w:r>
    </w:p>
    <w:p w14:paraId="32CFB879">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32.3.6.4</w:t>
      </w:r>
      <w:r>
        <w:rPr>
          <w:rFonts w:ascii="宋体" w:hAnsi="宋体"/>
          <w:color w:val="auto"/>
          <w:sz w:val="24"/>
          <w:szCs w:val="24"/>
          <w:highlight w:val="none"/>
        </w:rPr>
        <w:t>通过银行等金融机构向安置的每位残疾人，按月支付了不低于单位所在区县适用的经省级人民政府批准的月最低工资标准的工资；</w:t>
      </w:r>
    </w:p>
    <w:p w14:paraId="57ABE006">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32.3.6.5</w:t>
      </w:r>
      <w:r>
        <w:rPr>
          <w:rFonts w:ascii="宋体" w:hAnsi="宋体"/>
          <w:color w:val="auto"/>
          <w:sz w:val="24"/>
          <w:szCs w:val="24"/>
          <w:highlight w:val="none"/>
        </w:rPr>
        <w:t>提供本单位制造的货物、承担的工程或者服务（以下简称产品），或者提供其他残疾人福利性单位制造的货物（不包括使用非残疾人福利性单位注册商标的货物）；</w:t>
      </w:r>
    </w:p>
    <w:p w14:paraId="40104DC4">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32.3.6.6</w:t>
      </w:r>
      <w:r>
        <w:rPr>
          <w:rFonts w:ascii="宋体" w:hAnsi="宋体"/>
          <w:color w:val="auto"/>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E3A7D84">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32.3.7</w:t>
      </w:r>
      <w:r>
        <w:rPr>
          <w:rFonts w:ascii="宋体" w:hAnsi="宋体"/>
          <w:color w:val="auto"/>
          <w:sz w:val="24"/>
          <w:szCs w:val="24"/>
          <w:highlight w:val="none"/>
        </w:rPr>
        <w:t>本项目是否专门面向中小企业预留采购份额见第一章《投标邀请》。</w:t>
      </w:r>
    </w:p>
    <w:p w14:paraId="2DF80B8D">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32.3.8</w:t>
      </w:r>
      <w:r>
        <w:rPr>
          <w:rFonts w:ascii="宋体" w:hAnsi="宋体"/>
          <w:color w:val="auto"/>
          <w:sz w:val="24"/>
          <w:szCs w:val="24"/>
          <w:highlight w:val="none"/>
        </w:rPr>
        <w:t>采购标的对应的中小企业划分标准所属行业见第四章《</w:t>
      </w:r>
      <w:r>
        <w:rPr>
          <w:rFonts w:hint="eastAsia" w:ascii="宋体" w:hAnsi="宋体"/>
          <w:color w:val="auto"/>
          <w:sz w:val="24"/>
          <w:szCs w:val="24"/>
          <w:highlight w:val="none"/>
        </w:rPr>
        <w:t>采购需求</w:t>
      </w:r>
      <w:r>
        <w:rPr>
          <w:rFonts w:ascii="宋体" w:hAnsi="宋体"/>
          <w:color w:val="auto"/>
          <w:sz w:val="24"/>
          <w:szCs w:val="24"/>
          <w:highlight w:val="none"/>
        </w:rPr>
        <w:t>》。</w:t>
      </w:r>
    </w:p>
    <w:p w14:paraId="09876299">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32.3.9</w:t>
      </w:r>
      <w:r>
        <w:rPr>
          <w:rFonts w:ascii="宋体" w:hAnsi="宋体"/>
          <w:color w:val="auto"/>
          <w:sz w:val="24"/>
          <w:szCs w:val="24"/>
          <w:highlight w:val="none"/>
        </w:rPr>
        <w:t>小微企业价格评审优惠的政策调整：见第</w:t>
      </w:r>
      <w:r>
        <w:rPr>
          <w:rFonts w:hint="eastAsia" w:ascii="宋体" w:hAnsi="宋体"/>
          <w:color w:val="auto"/>
          <w:sz w:val="24"/>
          <w:szCs w:val="24"/>
          <w:highlight w:val="none"/>
        </w:rPr>
        <w:t>五</w:t>
      </w:r>
      <w:r>
        <w:rPr>
          <w:rFonts w:ascii="宋体" w:hAnsi="宋体"/>
          <w:color w:val="auto"/>
          <w:sz w:val="24"/>
          <w:szCs w:val="24"/>
          <w:highlight w:val="none"/>
        </w:rPr>
        <w:t>章《评标方法和评标标准》。</w:t>
      </w:r>
    </w:p>
    <w:p w14:paraId="66C5FA7D">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32.4</w:t>
      </w:r>
      <w:r>
        <w:rPr>
          <w:rFonts w:ascii="宋体" w:hAnsi="宋体"/>
          <w:b/>
          <w:color w:val="auto"/>
          <w:sz w:val="24"/>
          <w:szCs w:val="24"/>
          <w:highlight w:val="none"/>
        </w:rPr>
        <w:t>政府采购节能产品、环境标志产品</w:t>
      </w:r>
    </w:p>
    <w:p w14:paraId="5162CFFC">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32.4.1</w:t>
      </w:r>
      <w:r>
        <w:rPr>
          <w:rFonts w:ascii="宋体" w:hAnsi="宋体"/>
          <w:color w:val="auto"/>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8BAF257">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32.4.2</w:t>
      </w:r>
      <w:r>
        <w:rPr>
          <w:rFonts w:ascii="宋体" w:hAnsi="宋体"/>
          <w:color w:val="auto"/>
          <w:sz w:val="24"/>
          <w:szCs w:val="24"/>
          <w:highlight w:val="none"/>
        </w:rPr>
        <w:t>采购人拟采购的产品属于品目清单范围的，采购人及其委托的采购代理机构</w:t>
      </w:r>
      <w:r>
        <w:rPr>
          <w:rFonts w:hint="eastAsia" w:ascii="宋体" w:hAnsi="宋体"/>
          <w:color w:val="auto"/>
          <w:sz w:val="24"/>
          <w:highlight w:val="none"/>
        </w:rPr>
        <w:t>依据国家确定的认证机构出具的、处于有效期之内的节能产品、环境标志产品认证证书，对获得证书的产品实施政府优先采购或强制采购</w:t>
      </w:r>
      <w:r>
        <w:rPr>
          <w:rFonts w:ascii="宋体" w:hAnsi="宋体"/>
          <w:color w:val="auto"/>
          <w:sz w:val="24"/>
          <w:szCs w:val="24"/>
          <w:highlight w:val="none"/>
        </w:rPr>
        <w:t xml:space="preserve">。关于政府采购节能产品、环境标志产品的相关规定依据《关于调整优化节能产品、环境标志产品政府采购执行机制的通知》（财库〔2019〕9号）。 </w:t>
      </w:r>
    </w:p>
    <w:p w14:paraId="24CEC952">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32.4.2</w:t>
      </w:r>
      <w:r>
        <w:rPr>
          <w:rFonts w:ascii="宋体" w:hAnsi="宋体"/>
          <w:b/>
          <w:color w:val="auto"/>
          <w:sz w:val="24"/>
          <w:szCs w:val="24"/>
          <w:highlight w:val="none"/>
        </w:rPr>
        <w:t>如本项目采购产品属于实施政府强制采购品目清单范围的节能产品，则投标人所报产品必须获得国家确定的认证机构出具的、处于有效期之内的节能产品认证证书，否则投标无效；</w:t>
      </w:r>
    </w:p>
    <w:p w14:paraId="16CEF879">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32.4.2</w:t>
      </w:r>
      <w:r>
        <w:rPr>
          <w:rFonts w:ascii="宋体" w:hAnsi="宋体"/>
          <w:color w:val="auto"/>
          <w:sz w:val="24"/>
          <w:szCs w:val="24"/>
          <w:highlight w:val="none"/>
        </w:rPr>
        <w:t>非政府强制采购的节能产品或环境标志产品，依据品目清单和认证证书实施政府优先采购。优先采购的具体规定见第</w:t>
      </w:r>
      <w:r>
        <w:rPr>
          <w:rFonts w:hint="eastAsia" w:ascii="宋体" w:hAnsi="宋体"/>
          <w:color w:val="auto"/>
          <w:sz w:val="24"/>
          <w:szCs w:val="24"/>
          <w:highlight w:val="none"/>
        </w:rPr>
        <w:t>五</w:t>
      </w:r>
      <w:r>
        <w:rPr>
          <w:rFonts w:ascii="宋体" w:hAnsi="宋体"/>
          <w:color w:val="auto"/>
          <w:sz w:val="24"/>
          <w:szCs w:val="24"/>
          <w:highlight w:val="none"/>
        </w:rPr>
        <w:t>章《评标方法和评标标准》（如涉及）。</w:t>
      </w:r>
    </w:p>
    <w:p w14:paraId="4BE2C7A5">
      <w:pPr>
        <w:spacing w:line="48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32.5绿色包装</w:t>
      </w:r>
    </w:p>
    <w:p w14:paraId="15FF5925">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依据</w:t>
      </w:r>
      <w:r>
        <w:rPr>
          <w:rFonts w:ascii="宋体" w:hAnsi="宋体"/>
          <w:color w:val="auto"/>
          <w:sz w:val="24"/>
          <w:szCs w:val="24"/>
          <w:highlight w:val="none"/>
        </w:rPr>
        <w:t>《关于印发〈商品包装政府采购需求标准（试行）〉、〈快递包装政府采购需求标准（试行）〉的通知》（财办库〔2020〕123号）</w:t>
      </w:r>
      <w:r>
        <w:rPr>
          <w:rFonts w:hint="eastAsia" w:ascii="宋体" w:hAnsi="宋体"/>
          <w:color w:val="auto"/>
          <w:sz w:val="24"/>
          <w:szCs w:val="24"/>
          <w:highlight w:val="none"/>
        </w:rPr>
        <w:t>文件</w:t>
      </w:r>
      <w:r>
        <w:rPr>
          <w:rFonts w:ascii="宋体" w:hAnsi="宋体"/>
          <w:color w:val="auto"/>
          <w:sz w:val="24"/>
          <w:szCs w:val="24"/>
          <w:highlight w:val="none"/>
        </w:rPr>
        <w:t>精神</w:t>
      </w:r>
      <w:r>
        <w:rPr>
          <w:rFonts w:hint="eastAsia" w:ascii="宋体" w:hAnsi="宋体"/>
          <w:color w:val="auto"/>
          <w:sz w:val="24"/>
          <w:szCs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98D4A9B">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32.6</w:t>
      </w:r>
      <w:r>
        <w:rPr>
          <w:rFonts w:ascii="宋体" w:hAnsi="宋体"/>
          <w:b/>
          <w:color w:val="auto"/>
          <w:sz w:val="24"/>
          <w:szCs w:val="24"/>
          <w:highlight w:val="none"/>
        </w:rPr>
        <w:t>支持乡村产业振兴管理</w:t>
      </w:r>
    </w:p>
    <w:p w14:paraId="5CC49CF5">
      <w:pPr>
        <w:spacing w:line="480" w:lineRule="exact"/>
        <w:ind w:firstLine="480"/>
        <w:rPr>
          <w:rFonts w:ascii="宋体" w:hAnsi="宋体"/>
          <w:color w:val="auto"/>
          <w:sz w:val="24"/>
          <w:szCs w:val="24"/>
          <w:highlight w:val="none"/>
        </w:rPr>
      </w:pPr>
      <w:r>
        <w:rPr>
          <w:rFonts w:ascii="宋体" w:hAnsi="宋体"/>
          <w:color w:val="auto"/>
          <w:sz w:val="24"/>
          <w:szCs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70024489">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32.7</w:t>
      </w:r>
      <w:r>
        <w:rPr>
          <w:rFonts w:ascii="宋体" w:hAnsi="宋体"/>
          <w:b/>
          <w:color w:val="auto"/>
          <w:sz w:val="24"/>
          <w:szCs w:val="24"/>
          <w:highlight w:val="none"/>
        </w:rPr>
        <w:t>正版软件</w:t>
      </w:r>
    </w:p>
    <w:p w14:paraId="5B8BAFDD">
      <w:pPr>
        <w:spacing w:line="480" w:lineRule="exact"/>
        <w:ind w:firstLine="480"/>
        <w:rPr>
          <w:rFonts w:ascii="宋体" w:hAnsi="宋体"/>
          <w:b/>
          <w:color w:val="auto"/>
          <w:sz w:val="24"/>
          <w:szCs w:val="24"/>
          <w:highlight w:val="none"/>
        </w:rPr>
      </w:pPr>
      <w:r>
        <w:rPr>
          <w:rFonts w:hint="eastAsia" w:ascii="宋体" w:hAnsi="宋体"/>
          <w:color w:val="auto"/>
          <w:sz w:val="24"/>
          <w:szCs w:val="24"/>
          <w:highlight w:val="none"/>
        </w:rPr>
        <w:t>32.7.1</w:t>
      </w:r>
      <w:r>
        <w:rPr>
          <w:rFonts w:ascii="宋体" w:hAnsi="宋体"/>
          <w:color w:val="auto"/>
          <w:sz w:val="24"/>
          <w:szCs w:val="24"/>
          <w:highlight w:val="none"/>
        </w:rPr>
        <w:t>采购无线局域网产品和含有无线局域网功能的计算机、通信设备、打印机、复印机、投影仪等产品的，优先采购符合国家无线局域网安全标准（GB 15629.11/1102）并通过国家产品认证的产品。</w:t>
      </w:r>
      <w:r>
        <w:rPr>
          <w:rFonts w:ascii="宋体" w:hAnsi="宋体"/>
          <w:b/>
          <w:color w:val="auto"/>
          <w:sz w:val="24"/>
          <w:szCs w:val="24"/>
          <w:highlight w:val="none"/>
        </w:rPr>
        <w:t>其中，国家有特殊信息安全要求的项目必须采购认证产品，否则投标无效。</w:t>
      </w:r>
    </w:p>
    <w:p w14:paraId="50F7E74D">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32.7.2</w:t>
      </w:r>
      <w:r>
        <w:rPr>
          <w:rFonts w:ascii="宋体" w:hAnsi="宋体"/>
          <w:color w:val="auto"/>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宋体" w:hAnsi="宋体"/>
          <w:color w:val="auto"/>
          <w:sz w:val="24"/>
          <w:highlight w:val="none"/>
        </w:rPr>
        <w:t>已预装正版操作系统软件</w:t>
      </w:r>
      <w:r>
        <w:rPr>
          <w:rFonts w:ascii="宋体" w:hAnsi="宋体"/>
          <w:color w:val="auto"/>
          <w:sz w:val="24"/>
          <w:szCs w:val="24"/>
          <w:highlight w:val="none"/>
        </w:rPr>
        <w:t>产品的通知》（国权联〔2006〕1 号）、《国务院办公厅关于进一步做好政府机关使用正版软件工作的通知》（国办发〔2010〕47 号）、《财政部关于进一步做好政府机关使用正版软件工作的通知》（财预〔2010〕536 号）。</w:t>
      </w:r>
    </w:p>
    <w:p w14:paraId="1CDB1354">
      <w:pPr>
        <w:spacing w:line="48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32.8政府采购创新产品政策</w:t>
      </w:r>
    </w:p>
    <w:p w14:paraId="59159594">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采购人要将创新要求嵌入采购项目需求，可在采购文件中设定评审规则，优先采购各级政府部门公开发布的</w:t>
      </w:r>
      <w:r>
        <w:rPr>
          <w:rFonts w:hint="eastAsia" w:ascii="宋体" w:hAnsi="宋体"/>
          <w:color w:val="auto"/>
          <w:sz w:val="24"/>
          <w:highlight w:val="none"/>
        </w:rPr>
        <w:t>有效期内的创新产品、创新服务、首台套、首购首用等《目录》的创新产品</w:t>
      </w:r>
      <w:r>
        <w:rPr>
          <w:rFonts w:hint="eastAsia" w:ascii="宋体" w:hAnsi="宋体"/>
          <w:color w:val="auto"/>
          <w:sz w:val="24"/>
          <w:szCs w:val="24"/>
          <w:highlight w:val="none"/>
        </w:rPr>
        <w:t>，上述《目录》内创新产品，</w:t>
      </w:r>
      <w:r>
        <w:rPr>
          <w:rFonts w:hint="eastAsia" w:ascii="宋体" w:hAnsi="宋体"/>
          <w:color w:val="auto"/>
          <w:sz w:val="24"/>
          <w:highlight w:val="none"/>
        </w:rPr>
        <w:t>自认定之日起2年内视同已具备相应销售业绩，参加政府采购活动时业绩分值为满分。</w:t>
      </w:r>
      <w:r>
        <w:rPr>
          <w:rFonts w:hint="eastAsia" w:ascii="宋体" w:hAnsi="宋体"/>
          <w:color w:val="auto"/>
          <w:sz w:val="24"/>
          <w:szCs w:val="24"/>
          <w:highlight w:val="none"/>
        </w:rPr>
        <w:t>（如涉及）</w:t>
      </w:r>
    </w:p>
    <w:p w14:paraId="4419A847">
      <w:pPr>
        <w:spacing w:line="48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 xml:space="preserve">32.9绿色数据中心政策 </w:t>
      </w:r>
    </w:p>
    <w:p w14:paraId="238FE38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color w:val="auto"/>
          <w:sz w:val="24"/>
          <w:highlight w:val="none"/>
        </w:rPr>
        <w:t>采购人应当在履约验收中对供应商提供的产品或服务进行抽查检测，必要时可委托取得相关资质的第三方机构对其进行检测、认证。</w:t>
      </w:r>
      <w:r>
        <w:rPr>
          <w:rFonts w:hint="eastAsia" w:ascii="宋体" w:hAnsi="宋体"/>
          <w:color w:val="auto"/>
          <w:sz w:val="24"/>
          <w:szCs w:val="24"/>
          <w:highlight w:val="none"/>
        </w:rPr>
        <w:t>因检测、认证涉及生产过程或检测时间长等原因，不能在验收过程中开展检测、认证的，可要求供应商在验收阶段提供相关检测报告、认证报告。</w:t>
      </w:r>
    </w:p>
    <w:p w14:paraId="2F3C711B">
      <w:pPr>
        <w:spacing w:line="479" w:lineRule="atLeast"/>
        <w:ind w:firstLine="482"/>
        <w:rPr>
          <w:rFonts w:ascii="宋体" w:hAnsi="宋体" w:cs="宋体"/>
          <w:color w:val="auto"/>
          <w:sz w:val="24"/>
          <w:szCs w:val="24"/>
          <w:highlight w:val="none"/>
        </w:rPr>
      </w:pPr>
      <w:r>
        <w:rPr>
          <w:color w:val="auto"/>
          <w:highlight w:val="none"/>
        </w:rPr>
        <w:t> </w:t>
      </w:r>
      <w:r>
        <w:rPr>
          <w:rFonts w:hint="eastAsia" w:ascii="宋体" w:hAnsi="宋体" w:cs="宋体"/>
          <w:b/>
          <w:bCs/>
          <w:color w:val="auto"/>
          <w:sz w:val="24"/>
          <w:szCs w:val="24"/>
          <w:highlight w:val="none"/>
        </w:rPr>
        <w:t>32.10履约保证金相关政策</w:t>
      </w:r>
    </w:p>
    <w:p w14:paraId="765296B8">
      <w:pPr>
        <w:spacing w:line="479" w:lineRule="atLeast"/>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本项目不收履约保证金。</w:t>
      </w:r>
    </w:p>
    <w:p w14:paraId="2FF9820F">
      <w:pPr>
        <w:pStyle w:val="221"/>
        <w:rPr>
          <w:rFonts w:hint="eastAsia"/>
          <w:color w:val="auto"/>
          <w:highlight w:val="none"/>
        </w:rPr>
      </w:pPr>
    </w:p>
    <w:p w14:paraId="47814397">
      <w:pPr>
        <w:rPr>
          <w:rFonts w:hint="eastAsia"/>
          <w:color w:val="auto"/>
          <w:highlight w:val="none"/>
        </w:rPr>
      </w:pPr>
    </w:p>
    <w:p w14:paraId="7A7FCD06">
      <w:pPr>
        <w:rPr>
          <w:rFonts w:hint="eastAsia"/>
          <w:color w:val="auto"/>
          <w:highlight w:val="none"/>
        </w:rPr>
      </w:pPr>
    </w:p>
    <w:p w14:paraId="38858E49">
      <w:pPr>
        <w:rPr>
          <w:rFonts w:hint="eastAsia"/>
          <w:color w:val="auto"/>
          <w:highlight w:val="none"/>
        </w:rPr>
      </w:pPr>
    </w:p>
    <w:p w14:paraId="2CAE955F">
      <w:pPr>
        <w:rPr>
          <w:rFonts w:hint="eastAsia"/>
          <w:color w:val="auto"/>
          <w:highlight w:val="none"/>
        </w:rPr>
      </w:pPr>
    </w:p>
    <w:p w14:paraId="584DD341">
      <w:pPr>
        <w:rPr>
          <w:rFonts w:hint="eastAsia"/>
          <w:color w:val="auto"/>
          <w:highlight w:val="none"/>
        </w:rPr>
      </w:pPr>
    </w:p>
    <w:p w14:paraId="44F8B849">
      <w:pPr>
        <w:rPr>
          <w:rFonts w:hint="eastAsia"/>
          <w:color w:val="auto"/>
          <w:highlight w:val="none"/>
        </w:rPr>
      </w:pPr>
    </w:p>
    <w:p w14:paraId="27F00EFF">
      <w:pPr>
        <w:rPr>
          <w:rFonts w:hint="eastAsia"/>
          <w:color w:val="auto"/>
          <w:highlight w:val="none"/>
        </w:rPr>
      </w:pPr>
    </w:p>
    <w:p w14:paraId="545192D1">
      <w:pPr>
        <w:rPr>
          <w:rFonts w:hint="eastAsia"/>
          <w:color w:val="auto"/>
          <w:highlight w:val="none"/>
        </w:rPr>
      </w:pPr>
    </w:p>
    <w:p w14:paraId="1AD73FC1">
      <w:pPr>
        <w:rPr>
          <w:rFonts w:hint="eastAsia"/>
          <w:color w:val="auto"/>
          <w:highlight w:val="none"/>
        </w:rPr>
      </w:pPr>
    </w:p>
    <w:p w14:paraId="65D4DF19">
      <w:pPr>
        <w:rPr>
          <w:rFonts w:hint="eastAsia"/>
          <w:color w:val="auto"/>
          <w:highlight w:val="none"/>
        </w:rPr>
      </w:pPr>
    </w:p>
    <w:bookmarkEnd w:id="184"/>
    <w:bookmarkEnd w:id="185"/>
    <w:bookmarkEnd w:id="186"/>
    <w:bookmarkEnd w:id="187"/>
    <w:bookmarkEnd w:id="188"/>
    <w:p w14:paraId="6FC0A8AC">
      <w:pPr>
        <w:rPr>
          <w:rFonts w:hint="eastAsia"/>
          <w:color w:val="auto"/>
          <w:highlight w:val="none"/>
        </w:rPr>
      </w:pPr>
    </w:p>
    <w:p w14:paraId="7743A00F">
      <w:pPr>
        <w:keepNext/>
        <w:ind w:firstLine="1760"/>
        <w:jc w:val="center"/>
        <w:outlineLvl w:val="0"/>
        <w:rPr>
          <w:rFonts w:hint="eastAsia" w:ascii="黑体" w:eastAsia="黑体"/>
          <w:bCs/>
          <w:color w:val="auto"/>
          <w:sz w:val="44"/>
          <w:szCs w:val="28"/>
          <w:highlight w:val="none"/>
        </w:rPr>
      </w:pPr>
      <w:bookmarkStart w:id="189" w:name="_Toc16938559"/>
      <w:bookmarkStart w:id="190" w:name="_Toc20823315"/>
      <w:bookmarkStart w:id="191" w:name="_Toc513029243"/>
      <w:r>
        <w:rPr>
          <w:rFonts w:hint="eastAsia" w:ascii="黑体" w:eastAsia="黑体"/>
          <w:bCs/>
          <w:color w:val="auto"/>
          <w:sz w:val="44"/>
          <w:szCs w:val="28"/>
          <w:highlight w:val="none"/>
        </w:rPr>
        <w:t>第三章  合同文本</w:t>
      </w:r>
    </w:p>
    <w:p w14:paraId="21A17C65">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以下为中标后签定本项目合同的通用条款，中标人不得提出实质性的修改。</w:t>
      </w:r>
    </w:p>
    <w:p w14:paraId="4596CAA9">
      <w:pPr>
        <w:spacing w:before="120" w:after="120"/>
        <w:jc w:val="center"/>
        <w:outlineLvl w:val="0"/>
        <w:rPr>
          <w:rFonts w:ascii="宋体" w:hAnsi="宋体"/>
          <w:b/>
          <w:bCs/>
          <w:color w:val="auto"/>
          <w:sz w:val="30"/>
          <w:szCs w:val="20"/>
          <w:highlight w:val="none"/>
        </w:rPr>
      </w:pPr>
      <w:r>
        <w:rPr>
          <w:rFonts w:hint="eastAsia" w:ascii="宋体" w:hAnsi="宋体"/>
          <w:b/>
          <w:color w:val="auto"/>
          <w:sz w:val="30"/>
          <w:highlight w:val="none"/>
        </w:rPr>
        <w:t>江苏省政府采购合同（货物）（合同编号）</w:t>
      </w:r>
    </w:p>
    <w:p w14:paraId="0055862E">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52C4EB88">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甲方：（买方）_________</w:t>
      </w:r>
    </w:p>
    <w:p w14:paraId="5848D6DD">
      <w:pPr>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乙方：（卖方）_________</w:t>
      </w:r>
    </w:p>
    <w:p w14:paraId="4FD8428C">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rPr>
        <w:t>江苏省政府采购中心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项目公开招标的结果，签署本合同。</w:t>
      </w:r>
    </w:p>
    <w:p w14:paraId="1522DCAD">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一、</w:t>
      </w:r>
      <w:r>
        <w:rPr>
          <w:rFonts w:hint="eastAsia" w:ascii="宋体" w:hAnsi="宋体" w:cs="Courier New"/>
          <w:b/>
          <w:color w:val="auto"/>
          <w:sz w:val="24"/>
          <w:szCs w:val="24"/>
          <w:highlight w:val="none"/>
        </w:rPr>
        <w:t>合同</w:t>
      </w:r>
      <w:r>
        <w:rPr>
          <w:rFonts w:ascii="宋体" w:hAnsi="宋体" w:cs="Courier New"/>
          <w:b/>
          <w:color w:val="auto"/>
          <w:sz w:val="24"/>
          <w:szCs w:val="24"/>
          <w:highlight w:val="none"/>
        </w:rPr>
        <w:t>内容</w:t>
      </w:r>
    </w:p>
    <w:p w14:paraId="1C1FFB43">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3F7126E7">
      <w:pPr>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 xml:space="preserve"> 标的质量：</w:t>
      </w:r>
    </w:p>
    <w:p w14:paraId="5FE2F20C">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1.3 标的数量（规模）：</w:t>
      </w:r>
    </w:p>
    <w:p w14:paraId="7737ACE0">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1.4 履行时间（期限）：</w:t>
      </w:r>
    </w:p>
    <w:p w14:paraId="6B7D4081">
      <w:pPr>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1.5 履行地点：</w:t>
      </w:r>
    </w:p>
    <w:p w14:paraId="493C31A1">
      <w:pPr>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w:t>
      </w:r>
    </w:p>
    <w:p w14:paraId="5D52179C">
      <w:pPr>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1.7 包装方式：</w:t>
      </w:r>
    </w:p>
    <w:p w14:paraId="6BD2451B">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二、合同金额</w:t>
      </w:r>
    </w:p>
    <w:p w14:paraId="242B8D01">
      <w:pPr>
        <w:spacing w:before="120" w:after="120"/>
        <w:ind w:left="410" w:hanging="410"/>
        <w:rPr>
          <w:rFonts w:ascii="宋体" w:hAnsi="宋体" w:cs="Courier New"/>
          <w:color w:val="auto"/>
          <w:sz w:val="24"/>
          <w:szCs w:val="24"/>
          <w:highlight w:val="none"/>
        </w:rPr>
      </w:pPr>
      <w:r>
        <w:rPr>
          <w:rFonts w:ascii="宋体" w:hAnsi="宋体" w:cs="Courier New"/>
          <w:color w:val="auto"/>
          <w:sz w:val="24"/>
          <w:szCs w:val="24"/>
          <w:highlight w:val="none"/>
        </w:rPr>
        <w:t>2.1 本合同金额为（大写）：_______</w:t>
      </w:r>
      <w:r>
        <w:rPr>
          <w:rFonts w:hint="eastAsia" w:ascii="宋体" w:hAnsi="宋体" w:cs="Courier New"/>
          <w:color w:val="auto"/>
          <w:sz w:val="24"/>
          <w:szCs w:val="24"/>
          <w:highlight w:val="none"/>
        </w:rPr>
        <w:t>圆</w:t>
      </w:r>
      <w:r>
        <w:rPr>
          <w:rFonts w:ascii="宋体" w:hAnsi="宋体" w:cs="Courier New"/>
          <w:color w:val="auto"/>
          <w:sz w:val="24"/>
          <w:szCs w:val="24"/>
          <w:highlight w:val="none"/>
        </w:rPr>
        <w:t>（___元）人民币</w:t>
      </w:r>
      <w:r>
        <w:rPr>
          <w:rFonts w:hint="eastAsia" w:ascii="宋体" w:hAnsi="宋体" w:cs="Courier New"/>
          <w:color w:val="auto"/>
          <w:sz w:val="24"/>
          <w:szCs w:val="24"/>
          <w:highlight w:val="none"/>
        </w:rPr>
        <w:t>或其他币种</w:t>
      </w:r>
      <w:r>
        <w:rPr>
          <w:rFonts w:ascii="宋体" w:hAnsi="宋体" w:cs="Courier New"/>
          <w:color w:val="auto"/>
          <w:sz w:val="24"/>
          <w:szCs w:val="24"/>
          <w:highlight w:val="none"/>
        </w:rPr>
        <w:t>。</w:t>
      </w:r>
    </w:p>
    <w:p w14:paraId="419A92C1">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三、技术资料</w:t>
      </w:r>
    </w:p>
    <w:p w14:paraId="530EFBEE">
      <w:pPr>
        <w:spacing w:before="120" w:after="120"/>
        <w:ind w:left="410" w:hanging="410"/>
        <w:rPr>
          <w:rFonts w:hint="eastAsia" w:ascii="宋体" w:hAnsi="宋体" w:cs="Courier New"/>
          <w:color w:val="auto"/>
          <w:sz w:val="24"/>
          <w:szCs w:val="24"/>
          <w:highlight w:val="none"/>
        </w:rPr>
      </w:pPr>
      <w:r>
        <w:rPr>
          <w:rFonts w:ascii="宋体" w:hAnsi="宋体" w:cs="Courier New"/>
          <w:color w:val="auto"/>
          <w:sz w:val="24"/>
          <w:szCs w:val="24"/>
          <w:highlight w:val="none"/>
        </w:rPr>
        <w:t>3.1乙方应按招标文件规定的时间向甲方提供使用货物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的有关技术资料。</w:t>
      </w:r>
    </w:p>
    <w:p w14:paraId="01529CB5">
      <w:pPr>
        <w:spacing w:before="120" w:after="120"/>
        <w:ind w:left="410" w:hanging="410"/>
        <w:rPr>
          <w:rFonts w:ascii="宋体" w:hAnsi="宋体" w:cs="Courier New"/>
          <w:color w:val="auto"/>
          <w:sz w:val="24"/>
          <w:szCs w:val="24"/>
          <w:highlight w:val="none"/>
        </w:rPr>
      </w:pPr>
      <w:r>
        <w:rPr>
          <w:rFonts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9FA302C">
      <w:pPr>
        <w:spacing w:before="120" w:after="120"/>
        <w:ind w:left="412" w:hanging="412"/>
        <w:rPr>
          <w:rFonts w:ascii="宋体" w:hAnsi="宋体" w:cs="Courier New"/>
          <w:b/>
          <w:color w:val="auto"/>
          <w:sz w:val="24"/>
          <w:szCs w:val="24"/>
          <w:highlight w:val="none"/>
        </w:rPr>
      </w:pPr>
      <w:r>
        <w:rPr>
          <w:rFonts w:ascii="宋体" w:hAnsi="宋体" w:cs="Courier New"/>
          <w:b/>
          <w:color w:val="auto"/>
          <w:sz w:val="24"/>
          <w:szCs w:val="24"/>
          <w:highlight w:val="none"/>
        </w:rPr>
        <w:t>四、知识产权</w:t>
      </w:r>
    </w:p>
    <w:p w14:paraId="0C5057C7">
      <w:pPr>
        <w:spacing w:line="0" w:lineRule="atLeast"/>
        <w:rPr>
          <w:rFonts w:hint="eastAsia" w:ascii="宋体" w:hAnsi="宋体"/>
          <w:color w:val="auto"/>
          <w:sz w:val="24"/>
          <w:highlight w:val="none"/>
        </w:rPr>
      </w:pPr>
      <w:r>
        <w:rPr>
          <w:rFonts w:hAnsi="宋体"/>
          <w:color w:val="auto"/>
          <w:sz w:val="24"/>
          <w:szCs w:val="24"/>
          <w:highlight w:val="none"/>
        </w:rPr>
        <w:t>4.1乙</w:t>
      </w:r>
      <w:r>
        <w:rPr>
          <w:rFonts w:hint="eastAsia" w:ascii="宋体" w:hAnsi="宋体"/>
          <w:color w:val="auto"/>
          <w:sz w:val="24"/>
          <w:highlight w:val="none"/>
        </w:rPr>
        <w:t>方应保证甲方在使用、接受本合同货物</w:t>
      </w:r>
      <w:r>
        <w:rPr>
          <w:rFonts w:hint="eastAsia" w:hAnsi="宋体"/>
          <w:color w:val="auto"/>
          <w:sz w:val="24"/>
          <w:szCs w:val="24"/>
          <w:highlight w:val="none"/>
        </w:rPr>
        <w:t>（包含与货物相关的服务）</w:t>
      </w:r>
      <w:r>
        <w:rPr>
          <w:rFonts w:hint="eastAsia" w:ascii="宋体" w:hAnsi="宋体"/>
          <w:color w:val="auto"/>
          <w:sz w:val="24"/>
          <w:highlight w:val="none"/>
        </w:rPr>
        <w:t>或其任何一部分时不受第三方提出侵犯其专利权、版权、商标权和工业设计权等知识产权的起诉。一旦出现侵权，由乙方负全部责任。</w:t>
      </w:r>
    </w:p>
    <w:p w14:paraId="645F110A">
      <w:pPr>
        <w:spacing w:before="120" w:after="120"/>
        <w:rPr>
          <w:rFonts w:ascii="宋体" w:hAnsi="宋体" w:cs="Courier New"/>
          <w:color w:val="auto"/>
          <w:sz w:val="24"/>
          <w:szCs w:val="24"/>
          <w:highlight w:val="none"/>
          <w:u w:val="single"/>
        </w:rPr>
      </w:pPr>
      <w:r>
        <w:rPr>
          <w:rFonts w:ascii="宋体" w:hAnsi="宋体" w:cs="Courier New"/>
          <w:b/>
          <w:color w:val="auto"/>
          <w:sz w:val="24"/>
          <w:szCs w:val="24"/>
          <w:highlight w:val="none"/>
        </w:rPr>
        <w:t>五、产权担保</w:t>
      </w:r>
    </w:p>
    <w:p w14:paraId="3D3C5409">
      <w:pPr>
        <w:spacing w:before="120" w:after="120"/>
        <w:ind w:left="408" w:hanging="408"/>
        <w:rPr>
          <w:rFonts w:ascii="宋体" w:hAnsi="宋体" w:cs="Courier New"/>
          <w:color w:val="auto"/>
          <w:sz w:val="24"/>
          <w:szCs w:val="24"/>
          <w:highlight w:val="none"/>
          <w:u w:val="single"/>
        </w:rPr>
      </w:pPr>
      <w:r>
        <w:rPr>
          <w:rFonts w:ascii="宋体" w:hAnsi="宋体" w:cs="Courier New"/>
          <w:color w:val="auto"/>
          <w:sz w:val="24"/>
          <w:szCs w:val="24"/>
          <w:highlight w:val="none"/>
        </w:rPr>
        <w:t>5.1 乙方保证所交付的货物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的所有权完全属于乙方且无任何抵押、查封等产权瑕疵。</w:t>
      </w:r>
    </w:p>
    <w:p w14:paraId="36C5124E">
      <w:pPr>
        <w:spacing w:before="120" w:after="120"/>
        <w:ind w:left="410" w:hanging="410"/>
        <w:rPr>
          <w:rFonts w:ascii="宋体" w:hAnsi="宋体" w:cs="Courier New"/>
          <w:b/>
          <w:color w:val="auto"/>
          <w:sz w:val="24"/>
          <w:szCs w:val="24"/>
          <w:highlight w:val="none"/>
        </w:rPr>
      </w:pPr>
      <w:r>
        <w:rPr>
          <w:rFonts w:ascii="宋体" w:hAnsi="宋体" w:cs="Courier New"/>
          <w:b/>
          <w:color w:val="auto"/>
          <w:sz w:val="24"/>
          <w:szCs w:val="24"/>
          <w:highlight w:val="none"/>
        </w:rPr>
        <w:t>六、履约保证金</w:t>
      </w:r>
    </w:p>
    <w:p w14:paraId="524E84EC">
      <w:pPr>
        <w:spacing w:before="120" w:after="120"/>
        <w:ind w:left="408" w:firstLine="0"/>
        <w:rPr>
          <w:rFonts w:hint="default" w:ascii="宋体" w:hAnsi="宋体" w:eastAsia="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本项目不收履约保证金。</w:t>
      </w:r>
    </w:p>
    <w:p w14:paraId="1B97533A">
      <w:pPr>
        <w:spacing w:before="120" w:after="120"/>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6E12BAD8">
      <w:pPr>
        <w:spacing w:before="120" w:after="120"/>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26ED5437">
      <w:pPr>
        <w:spacing w:before="120" w:after="120"/>
        <w:rPr>
          <w:rFonts w:hint="eastAsia" w:ascii="宋体" w:hAnsi="宋体"/>
          <w:color w:val="auto"/>
          <w:sz w:val="24"/>
          <w:szCs w:val="24"/>
          <w:highlight w:val="none"/>
        </w:rPr>
      </w:pPr>
      <w:r>
        <w:rPr>
          <w:rFonts w:hint="eastAsia" w:ascii="宋体" w:hAnsi="宋体"/>
          <w:color w:val="auto"/>
          <w:sz w:val="24"/>
          <w:szCs w:val="24"/>
          <w:highlight w:val="none"/>
        </w:rPr>
        <w:t>7.2乙方不得将合同标的分包给他人履行。</w:t>
      </w:r>
    </w:p>
    <w:p w14:paraId="26FE2DBA">
      <w:pPr>
        <w:spacing w:before="120" w:after="120"/>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乙方如有转包或未经甲方同意的分包行为，甲方有权给予终止合同。</w:t>
      </w:r>
    </w:p>
    <w:p w14:paraId="5DBE3081">
      <w:pPr>
        <w:spacing w:before="120" w:after="120"/>
        <w:rPr>
          <w:rFonts w:ascii="宋体" w:hAnsi="宋体" w:cs="Courier New"/>
          <w:b/>
          <w:color w:val="auto"/>
          <w:sz w:val="24"/>
          <w:szCs w:val="24"/>
          <w:highlight w:val="none"/>
        </w:rPr>
      </w:pPr>
      <w:r>
        <w:rPr>
          <w:rFonts w:hint="eastAsia" w:ascii="宋体" w:hAnsi="宋体" w:cs="Courier New"/>
          <w:b/>
          <w:color w:val="auto"/>
          <w:sz w:val="24"/>
          <w:szCs w:val="24"/>
          <w:highlight w:val="none"/>
        </w:rPr>
        <w:t>八</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合同款项</w:t>
      </w:r>
      <w:r>
        <w:rPr>
          <w:rFonts w:ascii="宋体" w:hAnsi="宋体" w:cs="Courier New"/>
          <w:b/>
          <w:color w:val="auto"/>
          <w:sz w:val="24"/>
          <w:szCs w:val="24"/>
          <w:highlight w:val="none"/>
        </w:rPr>
        <w:t>支付</w:t>
      </w:r>
    </w:p>
    <w:p w14:paraId="6340F6EC">
      <w:pPr>
        <w:spacing w:before="120" w:after="120"/>
        <w:rPr>
          <w:rFonts w:hint="eastAsia" w:ascii="宋体" w:hAnsi="宋体" w:cs="Courier New"/>
          <w:bCs/>
          <w:strike w:val="0"/>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.1</w:t>
      </w:r>
      <w:r>
        <w:rPr>
          <w:rFonts w:hint="eastAsia" w:ascii="宋体" w:hAnsi="宋体" w:cs="Courier New"/>
          <w:bCs/>
          <w:color w:val="auto"/>
          <w:sz w:val="24"/>
          <w:szCs w:val="24"/>
          <w:highlight w:val="none"/>
        </w:rPr>
        <w:t>合同款项的支付方式及进度安排</w:t>
      </w:r>
      <w:r>
        <w:rPr>
          <w:rFonts w:hint="eastAsia" w:ascii="宋体" w:hAnsi="宋体" w:cs="Courier New"/>
          <w:bCs/>
          <w:color w:val="auto"/>
          <w:sz w:val="24"/>
          <w:szCs w:val="24"/>
          <w:highlight w:val="none"/>
          <w:lang w:eastAsia="zh-CN"/>
        </w:rPr>
        <w:t>：</w:t>
      </w:r>
      <w:r>
        <w:rPr>
          <w:rFonts w:hint="eastAsia" w:ascii="宋体" w:hAnsi="宋体" w:cs="Courier New"/>
          <w:bCs/>
          <w:strike w:val="0"/>
          <w:color w:val="auto"/>
          <w:sz w:val="24"/>
          <w:szCs w:val="24"/>
          <w:highlight w:val="none"/>
        </w:rPr>
        <w:t>本合同货物在规定的时间内供货，验收合格，自验收合格之日起</w:t>
      </w:r>
      <w:r>
        <w:rPr>
          <w:rFonts w:hint="eastAsia" w:ascii="宋体" w:hAnsi="宋体" w:cs="Courier New"/>
          <w:bCs/>
          <w:strike w:val="0"/>
          <w:color w:val="auto"/>
          <w:sz w:val="24"/>
          <w:szCs w:val="24"/>
          <w:highlight w:val="none"/>
          <w:lang w:val="en-US" w:eastAsia="zh-CN"/>
        </w:rPr>
        <w:t>十个工作日内</w:t>
      </w:r>
      <w:r>
        <w:rPr>
          <w:rFonts w:hint="eastAsia" w:ascii="宋体" w:hAnsi="宋体" w:cs="Courier New"/>
          <w:bCs/>
          <w:strike w:val="0"/>
          <w:color w:val="auto"/>
          <w:sz w:val="24"/>
          <w:szCs w:val="24"/>
          <w:highlight w:val="none"/>
        </w:rPr>
        <w:t>一次性付清。</w:t>
      </w:r>
    </w:p>
    <w:p w14:paraId="13E989D8">
      <w:pPr>
        <w:spacing w:before="120" w:after="120"/>
        <w:ind w:left="480" w:hanging="480"/>
        <w:rPr>
          <w:rFonts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.2</w:t>
      </w:r>
      <w:r>
        <w:rPr>
          <w:rFonts w:ascii="宋体" w:hAnsi="宋体" w:cs="Courier New"/>
          <w:color w:val="auto"/>
          <w:sz w:val="24"/>
          <w:szCs w:val="24"/>
          <w:highlight w:val="none"/>
        </w:rPr>
        <w:t>当采购数量与实际使用数量不一致时，</w:t>
      </w:r>
      <w:r>
        <w:rPr>
          <w:rFonts w:hint="eastAsia" w:ascii="宋体" w:hAnsi="宋体" w:cs="Courier New"/>
          <w:color w:val="auto"/>
          <w:sz w:val="24"/>
          <w:szCs w:val="24"/>
          <w:highlight w:val="none"/>
        </w:rPr>
        <w:t>乙方</w:t>
      </w:r>
      <w:r>
        <w:rPr>
          <w:rFonts w:ascii="宋体" w:hAnsi="宋体" w:cs="Courier New"/>
          <w:color w:val="auto"/>
          <w:sz w:val="24"/>
          <w:szCs w:val="24"/>
          <w:highlight w:val="none"/>
        </w:rPr>
        <w:t>应根据实际使用量供货，合同的最终结算金额按实际使用量乘以成交单价进行计算。</w:t>
      </w:r>
    </w:p>
    <w:p w14:paraId="28465ACE">
      <w:pPr>
        <w:spacing w:before="120" w:after="120"/>
        <w:rPr>
          <w:rFonts w:ascii="宋体" w:hAnsi="宋体" w:eastAsia="仿宋_GB2312"/>
          <w:b/>
          <w:color w:val="auto"/>
          <w:sz w:val="24"/>
          <w:szCs w:val="24"/>
          <w:highlight w:val="none"/>
        </w:rPr>
      </w:pPr>
      <w:r>
        <w:rPr>
          <w:rFonts w:hint="eastAsia" w:ascii="宋体" w:hAnsi="宋体"/>
          <w:b/>
          <w:color w:val="auto"/>
          <w:sz w:val="24"/>
          <w:szCs w:val="24"/>
          <w:highlight w:val="none"/>
        </w:rPr>
        <w:t>九、税费</w:t>
      </w:r>
    </w:p>
    <w:p w14:paraId="66BE58B0">
      <w:pPr>
        <w:spacing w:before="120" w:after="120"/>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3FACA63C">
      <w:pPr>
        <w:spacing w:before="120" w:after="120"/>
        <w:ind w:left="412" w:hanging="412"/>
        <w:rPr>
          <w:rFonts w:ascii="宋体" w:hAnsi="宋体" w:cs="Courier New"/>
          <w:color w:val="auto"/>
          <w:sz w:val="24"/>
          <w:szCs w:val="24"/>
          <w:highlight w:val="none"/>
        </w:rPr>
      </w:pPr>
      <w:r>
        <w:rPr>
          <w:rFonts w:ascii="宋体" w:hAnsi="宋体" w:cs="Courier New"/>
          <w:b/>
          <w:color w:val="auto"/>
          <w:sz w:val="24"/>
          <w:szCs w:val="24"/>
          <w:highlight w:val="none"/>
        </w:rPr>
        <w:t>十、质量</w:t>
      </w:r>
      <w:r>
        <w:rPr>
          <w:rFonts w:hint="eastAsia" w:ascii="宋体" w:hAnsi="宋体" w:cs="Courier New"/>
          <w:b/>
          <w:color w:val="auto"/>
          <w:sz w:val="24"/>
          <w:szCs w:val="24"/>
          <w:highlight w:val="none"/>
        </w:rPr>
        <w:t>保修范围和保修期</w:t>
      </w:r>
      <w:r>
        <w:rPr>
          <w:rFonts w:ascii="宋体" w:hAnsi="宋体" w:cs="Courier New"/>
          <w:b/>
          <w:color w:val="auto"/>
          <w:sz w:val="24"/>
          <w:szCs w:val="24"/>
          <w:highlight w:val="none"/>
        </w:rPr>
        <w:t>及售后服务</w:t>
      </w:r>
    </w:p>
    <w:p w14:paraId="2F4DEEB7">
      <w:pPr>
        <w:spacing w:before="120" w:after="120"/>
        <w:ind w:left="410" w:hanging="41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.1 乙方应按招标文件规定的货物性能、技术要求、质量标准向甲方提供未经使用的全新产品。</w:t>
      </w:r>
    </w:p>
    <w:p w14:paraId="5E59BB63">
      <w:pPr>
        <w:spacing w:before="120" w:after="120"/>
        <w:ind w:left="480" w:hanging="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.2 乙方提供的货物在质量期内因货物本身的质量问题发生故障，乙方应负责免费更换。对达不到技术要求者，根据实际情况，经双方协商，可按以下办法处理：</w:t>
      </w:r>
    </w:p>
    <w:p w14:paraId="5BB14185">
      <w:pPr>
        <w:spacing w:before="120" w:after="120"/>
        <w:ind w:firstLine="420"/>
        <w:rPr>
          <w:rFonts w:ascii="宋体" w:hAnsi="宋体" w:cs="Courier New"/>
          <w:color w:val="auto"/>
          <w:sz w:val="24"/>
          <w:szCs w:val="24"/>
          <w:highlight w:val="none"/>
        </w:rPr>
      </w:pPr>
      <w:r>
        <w:rPr>
          <w:rFonts w:ascii="宋体" w:hAnsi="宋体" w:cs="Courier New"/>
          <w:color w:val="auto"/>
          <w:sz w:val="24"/>
          <w:szCs w:val="24"/>
          <w:highlight w:val="none"/>
        </w:rPr>
        <w:t>⑴更换：由乙方承担所发生的全部费用。</w:t>
      </w:r>
    </w:p>
    <w:p w14:paraId="14C4FC93">
      <w:pPr>
        <w:spacing w:before="120" w:after="120"/>
        <w:ind w:firstLine="420"/>
        <w:rPr>
          <w:rFonts w:ascii="宋体" w:hAnsi="宋体" w:cs="Courier New"/>
          <w:color w:val="auto"/>
          <w:sz w:val="24"/>
          <w:szCs w:val="24"/>
          <w:highlight w:val="none"/>
        </w:rPr>
      </w:pPr>
      <w:r>
        <w:rPr>
          <w:rFonts w:ascii="宋体" w:hAnsi="宋体" w:cs="Courier New"/>
          <w:color w:val="auto"/>
          <w:sz w:val="24"/>
          <w:szCs w:val="24"/>
          <w:highlight w:val="none"/>
        </w:rPr>
        <w:t>⑵贬值处理：由甲乙双方合议定价。</w:t>
      </w:r>
    </w:p>
    <w:p w14:paraId="320EEF0F">
      <w:pPr>
        <w:spacing w:before="120" w:after="120"/>
        <w:ind w:left="420"/>
        <w:rPr>
          <w:rFonts w:ascii="宋体" w:hAnsi="宋体" w:cs="Courier New"/>
          <w:color w:val="auto"/>
          <w:sz w:val="24"/>
          <w:szCs w:val="24"/>
          <w:highlight w:val="none"/>
        </w:rPr>
      </w:pPr>
      <w:r>
        <w:rPr>
          <w:rFonts w:ascii="宋体" w:hAnsi="宋体" w:cs="Courier New"/>
          <w:color w:val="auto"/>
          <w:sz w:val="24"/>
          <w:szCs w:val="24"/>
          <w:highlight w:val="none"/>
        </w:rPr>
        <w:t>⑶退货处理：乙方应退还甲方支付的合同款，同时应承担该货物的直接费用（运输、保险、检验、货款利息及银行手续费等）。</w:t>
      </w:r>
    </w:p>
    <w:p w14:paraId="7057BE88">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.3 如在使用过程中发生质量问题，乙方在接到甲方通知后在_________小时内到达甲方现场。</w:t>
      </w:r>
    </w:p>
    <w:p w14:paraId="40365799">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.4 在质保期内，乙方应对货物出现的质量及安全问题负责处理解决并承担一切费用。</w:t>
      </w:r>
    </w:p>
    <w:p w14:paraId="59163659">
      <w:pPr>
        <w:spacing w:before="120" w:after="120"/>
        <w:ind w:left="480" w:hanging="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年（自交货验收合格之日起计），因人为因素出现的故障不在免费保修范围内。超过保修期的机器设备，终生维修，维修时只收部件成本费。</w:t>
      </w:r>
    </w:p>
    <w:p w14:paraId="61716D1A">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一</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项目</w:t>
      </w:r>
      <w:r>
        <w:rPr>
          <w:rFonts w:ascii="宋体" w:hAnsi="宋体" w:cs="Courier New"/>
          <w:b/>
          <w:color w:val="auto"/>
          <w:sz w:val="24"/>
          <w:szCs w:val="24"/>
          <w:highlight w:val="none"/>
        </w:rPr>
        <w:t>验收</w:t>
      </w:r>
    </w:p>
    <w:p w14:paraId="613A9C5A">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11.1 甲方依法组织履约验收工作。</w:t>
      </w:r>
    </w:p>
    <w:p w14:paraId="5EF67EC3">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738EAE0">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11.3 对于实际使用人和甲方分离的项目，甲方邀请实际使用人参与验收。</w:t>
      </w:r>
    </w:p>
    <w:p w14:paraId="782136B6">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11.4 如有必要，甲方邀请参加本项目的其他供应商或第三方专业机构及专家参与验收，相关意见将作为验收书的参考资料。</w:t>
      </w:r>
    </w:p>
    <w:p w14:paraId="398657CB">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6FF9455">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CCC10D7">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二</w:t>
      </w:r>
      <w:r>
        <w:rPr>
          <w:rFonts w:ascii="宋体" w:hAnsi="宋体" w:cs="Courier New"/>
          <w:b/>
          <w:color w:val="auto"/>
          <w:sz w:val="24"/>
          <w:szCs w:val="24"/>
          <w:highlight w:val="none"/>
        </w:rPr>
        <w:t>、货物</w:t>
      </w:r>
      <w:r>
        <w:rPr>
          <w:rFonts w:hint="eastAsia" w:ascii="宋体" w:hAnsi="宋体" w:cs="Courier New"/>
          <w:b/>
          <w:color w:val="auto"/>
          <w:sz w:val="24"/>
          <w:szCs w:val="24"/>
          <w:highlight w:val="none"/>
        </w:rPr>
        <w:t>的</w:t>
      </w:r>
      <w:r>
        <w:rPr>
          <w:rFonts w:ascii="宋体" w:hAnsi="宋体" w:cs="Courier New"/>
          <w:b/>
          <w:color w:val="auto"/>
          <w:sz w:val="24"/>
          <w:szCs w:val="24"/>
          <w:highlight w:val="none"/>
        </w:rPr>
        <w:t>包装、发运及运输</w:t>
      </w:r>
    </w:p>
    <w:p w14:paraId="203A5193">
      <w:pPr>
        <w:spacing w:before="120" w:after="120"/>
        <w:ind w:left="480" w:hanging="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乙方对货物的包装应符合《商品包装政府采购需求标准（试行）》、《快递包装政府采购需求标准（试行）》的规定。</w:t>
      </w:r>
    </w:p>
    <w:p w14:paraId="7513393C">
      <w:pPr>
        <w:spacing w:before="120" w:after="120"/>
        <w:ind w:left="480" w:hanging="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.2 使用说明书、质量检验证明书、随配附件和工具以及清单一并附于货物内。</w:t>
      </w:r>
    </w:p>
    <w:p w14:paraId="7134A98C">
      <w:pPr>
        <w:spacing w:before="120" w:after="120"/>
        <w:ind w:left="480" w:hanging="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.3 乙方在货物发运手续办理完毕后24小时内或货到甲方48小时前通知甲方，以准备接货。</w:t>
      </w:r>
    </w:p>
    <w:p w14:paraId="723D9CFA">
      <w:pPr>
        <w:spacing w:before="120" w:after="120"/>
        <w:ind w:left="480" w:hanging="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.4 货物在交付甲方前发生的风险均由乙方负责。</w:t>
      </w:r>
    </w:p>
    <w:p w14:paraId="3C5AE675">
      <w:pPr>
        <w:spacing w:before="156" w:after="156"/>
        <w:ind w:left="480" w:right="26" w:hanging="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.5 货物在规定的交付期限内由乙方送达甲方指定的地点视为交付，乙方同时需通知甲方货物已送达。</w:t>
      </w:r>
    </w:p>
    <w:p w14:paraId="5F3AC414">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三</w:t>
      </w:r>
      <w:r>
        <w:rPr>
          <w:rFonts w:ascii="宋体" w:hAnsi="宋体" w:cs="Courier New"/>
          <w:b/>
          <w:color w:val="auto"/>
          <w:sz w:val="24"/>
          <w:szCs w:val="24"/>
          <w:highlight w:val="none"/>
        </w:rPr>
        <w:t>、违约责任</w:t>
      </w:r>
    </w:p>
    <w:p w14:paraId="360F89C0">
      <w:pPr>
        <w:spacing w:before="120" w:after="120"/>
        <w:ind w:left="410" w:hanging="41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的违约金。</w:t>
      </w:r>
    </w:p>
    <w:p w14:paraId="5F26BD10">
      <w:pPr>
        <w:spacing w:before="120" w:after="120"/>
        <w:ind w:left="410" w:hanging="41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向乙方支付违约金。</w:t>
      </w:r>
    </w:p>
    <w:p w14:paraId="5B3ACD7F">
      <w:pPr>
        <w:spacing w:before="120" w:after="120"/>
        <w:ind w:left="410" w:hanging="41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p>
    <w:p w14:paraId="6E884A7F">
      <w:pPr>
        <w:spacing w:before="120" w:after="120"/>
        <w:ind w:left="410" w:hanging="41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038C288">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四</w:t>
      </w:r>
      <w:r>
        <w:rPr>
          <w:rFonts w:ascii="宋体" w:hAnsi="宋体" w:cs="Courier New"/>
          <w:b/>
          <w:color w:val="auto"/>
          <w:sz w:val="24"/>
          <w:szCs w:val="24"/>
          <w:highlight w:val="none"/>
        </w:rPr>
        <w:t>、不可抗力事件处理</w:t>
      </w:r>
    </w:p>
    <w:p w14:paraId="7F5472B0">
      <w:pPr>
        <w:spacing w:before="120" w:after="120"/>
        <w:ind w:left="480" w:hanging="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.1 在合同有效期内，任何一方因不可抗力事件导致不能履行合同，则合同履行期可延长，其延长期与不可抗力影响期相同。</w:t>
      </w:r>
    </w:p>
    <w:p w14:paraId="158DF2D4">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.2 不可抗力事件发生后，应立即通知对方，并寄送有关权威机构出具的证明。</w:t>
      </w:r>
    </w:p>
    <w:p w14:paraId="0D63D9D7">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.3 不可抗力事件延续120天以上，双方应通过友好协商，确定是否继续履行合同。</w:t>
      </w:r>
    </w:p>
    <w:p w14:paraId="58C558B2">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五</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解决争议的方法</w:t>
      </w:r>
    </w:p>
    <w:p w14:paraId="7A3EAE42">
      <w:pPr>
        <w:spacing w:before="120" w:after="120"/>
        <w:ind w:left="480" w:hanging="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w:t>
      </w:r>
      <w:r>
        <w:rPr>
          <w:rFonts w:ascii="宋体" w:hAnsi="宋体" w:cs="Courier New"/>
          <w:color w:val="auto"/>
          <w:sz w:val="24"/>
          <w:szCs w:val="24"/>
          <w:highlight w:val="none"/>
        </w:rPr>
        <w:t>.1</w:t>
      </w:r>
      <w:r>
        <w:rPr>
          <w:rFonts w:hint="eastAsia" w:ascii="宋体" w:hAnsi="宋体" w:cs="Courier New"/>
          <w:color w:val="auto"/>
          <w:sz w:val="24"/>
          <w:szCs w:val="24"/>
          <w:highlight w:val="none"/>
        </w:rPr>
        <w:t>甲乙</w:t>
      </w:r>
      <w:r>
        <w:rPr>
          <w:rFonts w:ascii="宋体" w:hAnsi="宋体" w:cs="Courier New"/>
          <w:color w:val="auto"/>
          <w:sz w:val="24"/>
          <w:szCs w:val="24"/>
          <w:highlight w:val="none"/>
        </w:rPr>
        <w:t>双方</w:t>
      </w:r>
      <w:r>
        <w:rPr>
          <w:rFonts w:hint="eastAsia" w:ascii="宋体" w:hAnsi="宋体" w:cs="Courier New"/>
          <w:color w:val="auto"/>
          <w:sz w:val="24"/>
          <w:szCs w:val="24"/>
          <w:highlight w:val="none"/>
        </w:rPr>
        <w:t>因</w:t>
      </w:r>
      <w:r>
        <w:rPr>
          <w:rFonts w:ascii="宋体" w:hAnsi="宋体" w:cs="Courier New"/>
          <w:color w:val="auto"/>
          <w:sz w:val="24"/>
          <w:szCs w:val="24"/>
          <w:highlight w:val="none"/>
        </w:rPr>
        <w:t>合同</w:t>
      </w:r>
      <w:r>
        <w:rPr>
          <w:rFonts w:hint="eastAsia" w:ascii="宋体" w:hAnsi="宋体" w:cs="Courier New"/>
          <w:color w:val="auto"/>
          <w:sz w:val="24"/>
          <w:szCs w:val="24"/>
          <w:highlight w:val="none"/>
        </w:rPr>
        <w:t>签订、履行而</w:t>
      </w:r>
      <w:r>
        <w:rPr>
          <w:rFonts w:ascii="宋体" w:hAnsi="宋体" w:cs="Courier New"/>
          <w:color w:val="auto"/>
          <w:sz w:val="24"/>
          <w:szCs w:val="24"/>
          <w:highlight w:val="none"/>
        </w:rPr>
        <w:t>发生的一切争议，应通过</w:t>
      </w:r>
      <w:r>
        <w:rPr>
          <w:rFonts w:hint="eastAsia" w:ascii="宋体" w:hAnsi="宋体" w:cs="Courier New"/>
          <w:color w:val="auto"/>
          <w:sz w:val="24"/>
          <w:szCs w:val="24"/>
          <w:highlight w:val="none"/>
        </w:rPr>
        <w:t>友好</w:t>
      </w:r>
      <w:r>
        <w:rPr>
          <w:rFonts w:ascii="宋体" w:hAnsi="宋体" w:cs="Courier New"/>
          <w:color w:val="auto"/>
          <w:sz w:val="24"/>
          <w:szCs w:val="24"/>
          <w:highlight w:val="none"/>
        </w:rPr>
        <w:t>协商解决。如协商不成</w:t>
      </w:r>
      <w:r>
        <w:rPr>
          <w:rFonts w:hint="eastAsia" w:ascii="宋体" w:hAnsi="宋体" w:cs="Courier New"/>
          <w:color w:val="auto"/>
          <w:sz w:val="24"/>
          <w:szCs w:val="24"/>
          <w:highlight w:val="none"/>
        </w:rPr>
        <w:t>由甲方住所地人民</w:t>
      </w:r>
      <w:r>
        <w:rPr>
          <w:rFonts w:ascii="宋体" w:hAnsi="宋体" w:cs="Courier New"/>
          <w:color w:val="auto"/>
          <w:sz w:val="24"/>
          <w:szCs w:val="24"/>
          <w:highlight w:val="none"/>
        </w:rPr>
        <w:t>法院</w:t>
      </w:r>
      <w:r>
        <w:rPr>
          <w:rFonts w:hint="eastAsia" w:ascii="宋体" w:hAnsi="宋体" w:cs="Courier New"/>
          <w:color w:val="auto"/>
          <w:sz w:val="24"/>
          <w:szCs w:val="24"/>
          <w:highlight w:val="none"/>
        </w:rPr>
        <w:t>管辖。</w:t>
      </w:r>
    </w:p>
    <w:p w14:paraId="25EC802D">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六</w:t>
      </w:r>
      <w:r>
        <w:rPr>
          <w:rFonts w:ascii="宋体" w:hAnsi="宋体" w:cs="Courier New"/>
          <w:b/>
          <w:color w:val="auto"/>
          <w:sz w:val="24"/>
          <w:szCs w:val="24"/>
          <w:highlight w:val="none"/>
        </w:rPr>
        <w:t>、合同生效及其它</w:t>
      </w:r>
    </w:p>
    <w:p w14:paraId="2B74D700">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.1 合同经双方法定代表人或授权委托代</w:t>
      </w:r>
      <w:r>
        <w:rPr>
          <w:rFonts w:hint="eastAsia" w:ascii="宋体" w:hAnsi="宋体" w:cs="Courier New"/>
          <w:color w:val="auto"/>
          <w:sz w:val="24"/>
          <w:szCs w:val="24"/>
          <w:highlight w:val="none"/>
        </w:rPr>
        <w:t>表</w:t>
      </w:r>
      <w:r>
        <w:rPr>
          <w:rFonts w:ascii="宋体" w:hAnsi="宋体" w:cs="Courier New"/>
          <w:color w:val="auto"/>
          <w:sz w:val="24"/>
          <w:szCs w:val="24"/>
          <w:highlight w:val="none"/>
        </w:rPr>
        <w:t>人签字并加盖单位公章后生效。</w:t>
      </w:r>
    </w:p>
    <w:p w14:paraId="68124C3D">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.2本合同未尽事宜，遵照</w:t>
      </w:r>
      <w:r>
        <w:rPr>
          <w:rFonts w:hint="eastAsia" w:ascii="宋体" w:hAnsi="宋体" w:cs="Courier New"/>
          <w:color w:val="auto"/>
          <w:sz w:val="24"/>
          <w:szCs w:val="24"/>
          <w:highlight w:val="none"/>
        </w:rPr>
        <w:t>《民法典》、《政府采购法》</w:t>
      </w:r>
      <w:r>
        <w:rPr>
          <w:rFonts w:ascii="宋体" w:hAnsi="宋体" w:cs="Courier New"/>
          <w:color w:val="auto"/>
          <w:sz w:val="24"/>
          <w:szCs w:val="24"/>
          <w:highlight w:val="none"/>
        </w:rPr>
        <w:t>有关条文执行。</w:t>
      </w:r>
    </w:p>
    <w:p w14:paraId="2A7F4E40">
      <w:pPr>
        <w:spacing w:before="120" w:after="120"/>
        <w:ind w:left="480" w:hanging="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w:t>
      </w:r>
      <w:r>
        <w:rPr>
          <w:rFonts w:hint="eastAsia" w:ascii="宋体" w:hAnsi="宋体" w:cs="Courier New"/>
          <w:color w:val="auto"/>
          <w:sz w:val="24"/>
          <w:szCs w:val="24"/>
          <w:highlight w:val="none"/>
        </w:rPr>
        <w:t>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两</w:t>
      </w:r>
      <w:r>
        <w:rPr>
          <w:rFonts w:ascii="宋体" w:hAnsi="宋体" w:cs="Courier New"/>
          <w:color w:val="auto"/>
          <w:sz w:val="24"/>
          <w:szCs w:val="24"/>
          <w:highlight w:val="none"/>
        </w:rPr>
        <w:t>份，具有同等法律效力，甲</w:t>
      </w:r>
      <w:r>
        <w:rPr>
          <w:rFonts w:hint="eastAsia" w:ascii="宋体" w:hAnsi="宋体" w:cs="Courier New"/>
          <w:color w:val="auto"/>
          <w:sz w:val="24"/>
          <w:szCs w:val="24"/>
          <w:highlight w:val="none"/>
        </w:rPr>
        <w:t>方、</w:t>
      </w:r>
      <w:r>
        <w:rPr>
          <w:rFonts w:ascii="宋体" w:hAnsi="宋体" w:cs="Courier New"/>
          <w:color w:val="auto"/>
          <w:sz w:val="24"/>
          <w:szCs w:val="24"/>
          <w:highlight w:val="none"/>
        </w:rPr>
        <w:t>乙方各执一份。</w:t>
      </w:r>
    </w:p>
    <w:p w14:paraId="67D651F5">
      <w:pPr>
        <w:spacing w:before="120" w:after="120" w:line="0" w:lineRule="atLeast"/>
        <w:ind w:left="480" w:hanging="480"/>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p>
    <w:p w14:paraId="7A73221F">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p>
    <w:p w14:paraId="32BFCDA1">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w:t>
      </w:r>
    </w:p>
    <w:p w14:paraId="12E90A04">
      <w:pPr>
        <w:spacing w:before="120" w:after="120" w:line="0" w:lineRule="atLeast"/>
        <w:ind w:firstLine="240"/>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p>
    <w:p w14:paraId="47123E25">
      <w:pPr>
        <w:spacing w:before="120" w:after="120" w:line="0" w:lineRule="atLeast"/>
        <w:jc w:val="center"/>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p>
    <w:p w14:paraId="70DFBA7B">
      <w:pPr>
        <w:spacing w:before="120" w:after="120" w:line="0" w:lineRule="atLeast"/>
        <w:jc w:val="center"/>
        <w:rPr>
          <w:rFonts w:hint="eastAsia" w:ascii="宋体" w:hAnsi="宋体" w:cs="Courier New"/>
          <w:color w:val="auto"/>
          <w:sz w:val="24"/>
          <w:szCs w:val="24"/>
          <w:highlight w:val="none"/>
        </w:rPr>
      </w:pPr>
    </w:p>
    <w:p w14:paraId="4B47D17D">
      <w:pPr>
        <w:rPr>
          <w:rFonts w:hint="eastAsia" w:ascii="宋体" w:hAnsi="宋体"/>
          <w:bCs/>
          <w:color w:val="auto"/>
          <w:sz w:val="32"/>
          <w:szCs w:val="32"/>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日</w:t>
      </w:r>
      <w:bookmarkStart w:id="192" w:name="_Hlt16619369"/>
      <w:bookmarkEnd w:id="192"/>
      <w:r>
        <w:rPr>
          <w:rFonts w:ascii="黑体" w:hAnsi="Courier New" w:eastAsia="黑体" w:cs="Courier New"/>
          <w:bCs/>
          <w:color w:val="auto"/>
          <w:sz w:val="44"/>
          <w:highlight w:val="none"/>
        </w:rPr>
        <w:br w:type="page" w:clear="all"/>
      </w:r>
      <w:bookmarkEnd w:id="189"/>
      <w:bookmarkEnd w:id="190"/>
      <w:bookmarkEnd w:id="191"/>
    </w:p>
    <w:p w14:paraId="1F08A6C0">
      <w:pPr>
        <w:pStyle w:val="218"/>
        <w:rPr>
          <w:rFonts w:hint="eastAsia" w:ascii="黑体" w:eastAsia="黑体"/>
          <w:b/>
          <w:bCs/>
          <w:color w:val="auto"/>
          <w:sz w:val="44"/>
          <w:highlight w:val="none"/>
        </w:rPr>
      </w:pPr>
      <w:bookmarkStart w:id="193" w:name="_Toc17950"/>
      <w:bookmarkStart w:id="194" w:name="_Toc49090575"/>
      <w:bookmarkStart w:id="195" w:name="_Toc26554093"/>
      <w:bookmarkStart w:id="196" w:name="_Toc462564139"/>
      <w:bookmarkStart w:id="197" w:name="_Toc120614281"/>
      <w:bookmarkStart w:id="198" w:name="_Toc479757211"/>
      <w:r>
        <w:rPr>
          <w:rFonts w:hint="eastAsia" w:ascii="黑体" w:eastAsia="黑体"/>
          <w:b/>
          <w:bCs/>
          <w:color w:val="auto"/>
          <w:sz w:val="44"/>
          <w:highlight w:val="none"/>
        </w:rPr>
        <w:t>第四章 采购需求</w:t>
      </w:r>
      <w:bookmarkEnd w:id="193"/>
    </w:p>
    <w:p w14:paraId="5474D61A">
      <w:pPr>
        <w:pStyle w:val="308"/>
        <w:widowControl w:val="0"/>
        <w:numPr>
          <w:ilvl w:val="0"/>
          <w:numId w:val="5"/>
        </w:numPr>
        <w:spacing w:line="360" w:lineRule="auto"/>
        <w:jc w:val="both"/>
        <w:rPr>
          <w:rFonts w:ascii="Times New Roman" w:hAnsi="Times New Roman"/>
          <w:b/>
          <w:color w:val="auto"/>
          <w:highlight w:val="none"/>
        </w:rPr>
      </w:pPr>
      <w:r>
        <w:rPr>
          <w:rFonts w:ascii="Times New Roman" w:hAnsi="Times New Roman"/>
          <w:b/>
          <w:color w:val="auto"/>
          <w:highlight w:val="none"/>
        </w:rPr>
        <w:t>采购标的</w:t>
      </w:r>
    </w:p>
    <w:p w14:paraId="5D032CB8">
      <w:pPr>
        <w:spacing w:line="360" w:lineRule="auto"/>
        <w:rPr>
          <w:rFonts w:hint="default" w:ascii="宋体" w:hAnsi="宋体" w:eastAsia="宋体"/>
          <w:color w:val="auto"/>
          <w:sz w:val="24"/>
          <w:szCs w:val="24"/>
          <w:highlight w:val="none"/>
          <w:lang w:val="en-US" w:eastAsia="zh-CN"/>
        </w:rPr>
      </w:pPr>
      <w:r>
        <w:rPr>
          <w:rFonts w:ascii="宋体" w:hAnsi="宋体"/>
          <w:bCs/>
          <w:color w:val="auto"/>
          <w:sz w:val="24"/>
          <w:szCs w:val="24"/>
          <w:highlight w:val="none"/>
        </w:rPr>
        <w:t>1.</w:t>
      </w:r>
      <w:r>
        <w:rPr>
          <w:rFonts w:hint="eastAsia" w:ascii="宋体" w:hAnsi="宋体"/>
          <w:bCs/>
          <w:color w:val="auto"/>
          <w:sz w:val="24"/>
          <w:szCs w:val="24"/>
          <w:highlight w:val="none"/>
        </w:rPr>
        <w:t>项目名称：</w:t>
      </w:r>
    </w:p>
    <w:p w14:paraId="7666272E">
      <w:pPr>
        <w:spacing w:line="360" w:lineRule="auto"/>
        <w:rPr>
          <w:rFonts w:ascii="宋体" w:hAnsi="宋体"/>
          <w:color w:val="auto"/>
          <w:sz w:val="24"/>
          <w:szCs w:val="24"/>
          <w:highlight w:val="none"/>
        </w:rPr>
      </w:pPr>
      <w:r>
        <w:rPr>
          <w:rFonts w:hint="eastAsia" w:ascii="宋体" w:hAnsi="宋体"/>
          <w:color w:val="auto"/>
          <w:sz w:val="24"/>
          <w:szCs w:val="24"/>
          <w:highlight w:val="none"/>
        </w:rPr>
        <w:t>2.预算金额：</w:t>
      </w:r>
      <w:r>
        <w:rPr>
          <w:rFonts w:hint="eastAsia" w:ascii="宋体" w:hAnsi="宋体"/>
          <w:color w:val="auto"/>
          <w:sz w:val="24"/>
          <w:szCs w:val="24"/>
          <w:highlight w:val="none"/>
          <w:lang w:val="en-US" w:eastAsia="zh-CN"/>
        </w:rPr>
        <w:t>86</w:t>
      </w:r>
      <w:r>
        <w:rPr>
          <w:rFonts w:hint="eastAsia" w:ascii="宋体" w:hAnsi="宋体"/>
          <w:color w:val="auto"/>
          <w:sz w:val="24"/>
          <w:szCs w:val="24"/>
          <w:highlight w:val="none"/>
        </w:rPr>
        <w:t>万元</w:t>
      </w:r>
    </w:p>
    <w:p w14:paraId="134CEE3E">
      <w:pPr>
        <w:spacing w:line="360" w:lineRule="auto"/>
        <w:rPr>
          <w:rFonts w:ascii="宋体" w:hAnsi="宋体"/>
          <w:color w:val="auto"/>
          <w:sz w:val="24"/>
          <w:szCs w:val="24"/>
          <w:highlight w:val="none"/>
        </w:rPr>
      </w:pPr>
      <w:r>
        <w:rPr>
          <w:rFonts w:hint="eastAsia" w:ascii="宋体" w:hAnsi="宋体"/>
          <w:color w:val="auto"/>
          <w:sz w:val="24"/>
          <w:szCs w:val="24"/>
          <w:highlight w:val="none"/>
        </w:rPr>
        <w:t>3.最高限价：</w:t>
      </w:r>
      <w:r>
        <w:rPr>
          <w:rFonts w:hint="eastAsia" w:ascii="宋体" w:hAnsi="宋体"/>
          <w:color w:val="auto"/>
          <w:sz w:val="24"/>
          <w:szCs w:val="24"/>
          <w:highlight w:val="none"/>
          <w:lang w:val="en-US" w:eastAsia="zh-CN"/>
        </w:rPr>
        <w:t>86</w:t>
      </w:r>
      <w:r>
        <w:rPr>
          <w:rFonts w:hint="eastAsia" w:ascii="宋体" w:hAnsi="宋体"/>
          <w:color w:val="auto"/>
          <w:sz w:val="24"/>
          <w:szCs w:val="24"/>
          <w:highlight w:val="none"/>
        </w:rPr>
        <w:t>万元</w:t>
      </w:r>
    </w:p>
    <w:p w14:paraId="0D0CE355">
      <w:pPr>
        <w:spacing w:line="360" w:lineRule="auto"/>
        <w:rPr>
          <w:rFonts w:hint="default" w:ascii="宋体" w:hAnsi="宋体" w:eastAsia="宋体"/>
          <w:bCs/>
          <w:color w:val="auto"/>
          <w:sz w:val="24"/>
          <w:szCs w:val="24"/>
          <w:highlight w:val="none"/>
          <w:lang w:val="en-US" w:eastAsia="zh-CN"/>
        </w:rPr>
      </w:pPr>
      <w:r>
        <w:rPr>
          <w:rFonts w:hint="eastAsia" w:ascii="宋体" w:hAnsi="宋体"/>
          <w:color w:val="auto"/>
          <w:sz w:val="24"/>
          <w:szCs w:val="24"/>
          <w:highlight w:val="none"/>
        </w:rPr>
        <w:t>4.采购项目概况（简介）：</w:t>
      </w:r>
    </w:p>
    <w:p w14:paraId="406288CD">
      <w:pPr>
        <w:spacing w:line="360" w:lineRule="auto"/>
        <w:rPr>
          <w:rFonts w:ascii="宋体" w:hAnsi="宋体"/>
          <w:color w:val="auto"/>
          <w:sz w:val="24"/>
          <w:szCs w:val="24"/>
          <w:highlight w:val="none"/>
        </w:rPr>
      </w:pPr>
      <w:r>
        <w:rPr>
          <w:rFonts w:hint="eastAsia" w:ascii="宋体" w:hAnsi="宋体"/>
          <w:color w:val="auto"/>
          <w:sz w:val="24"/>
          <w:szCs w:val="24"/>
          <w:highlight w:val="none"/>
        </w:rPr>
        <w:t>5.合同履行期限：</w:t>
      </w:r>
    </w:p>
    <w:p w14:paraId="790FE3E8">
      <w:pPr>
        <w:spacing w:line="360" w:lineRule="auto"/>
        <w:rPr>
          <w:rFonts w:ascii="宋体" w:hAnsi="宋体"/>
          <w:color w:val="auto"/>
          <w:sz w:val="24"/>
          <w:szCs w:val="24"/>
          <w:highlight w:val="none"/>
        </w:rPr>
      </w:pPr>
      <w:r>
        <w:rPr>
          <w:rFonts w:hint="eastAsia" w:ascii="宋体" w:hAnsi="宋体"/>
          <w:color w:val="auto"/>
          <w:sz w:val="24"/>
          <w:szCs w:val="24"/>
          <w:highlight w:val="none"/>
        </w:rPr>
        <w:t>6.</w:t>
      </w:r>
      <w:r>
        <w:rPr>
          <w:rFonts w:hint="eastAsia" w:ascii="宋体" w:hAnsi="宋体"/>
          <w:color w:val="auto"/>
          <w:sz w:val="24"/>
          <w:highlight w:val="none"/>
        </w:rPr>
        <w:t>是/否接受联合体投标： 否  ；</w:t>
      </w:r>
    </w:p>
    <w:p w14:paraId="6A8217D2">
      <w:pPr>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7.</w:t>
      </w:r>
      <w:r>
        <w:rPr>
          <w:color w:val="auto"/>
          <w:sz w:val="24"/>
          <w:highlight w:val="none"/>
        </w:rPr>
        <w:t>是</w:t>
      </w:r>
      <w:r>
        <w:rPr>
          <w:rFonts w:hint="eastAsia"/>
          <w:color w:val="auto"/>
          <w:sz w:val="24"/>
          <w:highlight w:val="none"/>
        </w:rPr>
        <w:t>/</w:t>
      </w:r>
      <w:r>
        <w:rPr>
          <w:color w:val="auto"/>
          <w:sz w:val="24"/>
          <w:highlight w:val="none"/>
        </w:rPr>
        <w:t>否接受分支机构参与响应</w:t>
      </w:r>
      <w:r>
        <w:rPr>
          <w:rFonts w:ascii="宋体" w:hAnsi="宋体"/>
          <w:color w:val="auto"/>
          <w:sz w:val="24"/>
          <w:szCs w:val="24"/>
          <w:highlight w:val="none"/>
        </w:rPr>
        <w:t>：</w:t>
      </w:r>
      <w:r>
        <w:rPr>
          <w:rFonts w:ascii="宋体" w:hAnsi="宋体"/>
          <w:bCs/>
          <w:color w:val="auto"/>
          <w:sz w:val="24"/>
          <w:szCs w:val="24"/>
          <w:highlight w:val="none"/>
        </w:rPr>
        <w:t>否</w:t>
      </w:r>
      <w:r>
        <w:rPr>
          <w:rFonts w:hint="eastAsia" w:ascii="宋体" w:hAnsi="宋体"/>
          <w:bCs/>
          <w:color w:val="auto"/>
          <w:sz w:val="24"/>
          <w:szCs w:val="24"/>
          <w:highlight w:val="none"/>
        </w:rPr>
        <w:t>；</w:t>
      </w:r>
    </w:p>
    <w:p w14:paraId="0C3A61BA">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8.</w:t>
      </w:r>
      <w:r>
        <w:rPr>
          <w:rFonts w:ascii="宋体" w:hAnsi="宋体"/>
          <w:color w:val="auto"/>
          <w:sz w:val="24"/>
          <w:highlight w:val="none"/>
        </w:rPr>
        <w:t>是</w:t>
      </w:r>
      <w:r>
        <w:rPr>
          <w:rFonts w:hint="eastAsia" w:ascii="宋体" w:hAnsi="宋体"/>
          <w:color w:val="auto"/>
          <w:sz w:val="24"/>
          <w:highlight w:val="none"/>
        </w:rPr>
        <w:t>/</w:t>
      </w:r>
      <w:r>
        <w:rPr>
          <w:rFonts w:ascii="宋体" w:hAnsi="宋体"/>
          <w:color w:val="auto"/>
          <w:sz w:val="24"/>
          <w:highlight w:val="none"/>
        </w:rPr>
        <w:t>否属于政府购买服务</w:t>
      </w:r>
      <w:r>
        <w:rPr>
          <w:rFonts w:ascii="宋体" w:hAnsi="宋体"/>
          <w:color w:val="auto"/>
          <w:sz w:val="24"/>
          <w:szCs w:val="24"/>
          <w:highlight w:val="none"/>
        </w:rPr>
        <w:t>：</w:t>
      </w:r>
      <w:r>
        <w:rPr>
          <w:rFonts w:hint="eastAsia" w:ascii="宋体" w:hAnsi="宋体"/>
          <w:color w:val="auto"/>
          <w:sz w:val="24"/>
          <w:szCs w:val="24"/>
          <w:highlight w:val="none"/>
        </w:rPr>
        <w:t>否；</w:t>
      </w:r>
    </w:p>
    <w:p w14:paraId="2448A274">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9.</w:t>
      </w:r>
      <w:r>
        <w:rPr>
          <w:color w:val="auto"/>
          <w:sz w:val="24"/>
          <w:highlight w:val="none"/>
        </w:rPr>
        <w:t>是</w:t>
      </w:r>
      <w:r>
        <w:rPr>
          <w:rFonts w:hint="eastAsia"/>
          <w:color w:val="auto"/>
          <w:sz w:val="24"/>
          <w:highlight w:val="none"/>
        </w:rPr>
        <w:t>/</w:t>
      </w:r>
      <w:r>
        <w:rPr>
          <w:color w:val="auto"/>
          <w:sz w:val="24"/>
          <w:highlight w:val="none"/>
        </w:rPr>
        <w:t>否接受</w:t>
      </w:r>
      <w:r>
        <w:rPr>
          <w:rFonts w:hint="eastAsia"/>
          <w:color w:val="auto"/>
          <w:sz w:val="24"/>
          <w:highlight w:val="none"/>
        </w:rPr>
        <w:t>进口产品投标</w:t>
      </w:r>
      <w:r>
        <w:rPr>
          <w:rFonts w:hint="eastAsia" w:ascii="宋体" w:hAnsi="宋体"/>
          <w:color w:val="auto"/>
          <w:sz w:val="24"/>
          <w:szCs w:val="24"/>
          <w:highlight w:val="none"/>
        </w:rPr>
        <w:t>：</w:t>
      </w:r>
      <w:r>
        <w:rPr>
          <w:rFonts w:ascii="宋体" w:hAnsi="宋体"/>
          <w:color w:val="auto"/>
          <w:sz w:val="24"/>
          <w:szCs w:val="24"/>
          <w:highlight w:val="none"/>
        </w:rPr>
        <w:t>否</w:t>
      </w:r>
      <w:r>
        <w:rPr>
          <w:rFonts w:hint="eastAsia" w:ascii="宋体" w:hAnsi="宋体"/>
          <w:color w:val="auto"/>
          <w:sz w:val="24"/>
          <w:szCs w:val="24"/>
          <w:highlight w:val="none"/>
        </w:rPr>
        <w:t>；</w:t>
      </w:r>
    </w:p>
    <w:p w14:paraId="152DDE38">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10.</w:t>
      </w:r>
      <w:r>
        <w:rPr>
          <w:rFonts w:hint="eastAsia"/>
          <w:color w:val="auto"/>
          <w:sz w:val="24"/>
          <w:highlight w:val="none"/>
        </w:rPr>
        <w:t>是/否</w:t>
      </w:r>
      <w:r>
        <w:rPr>
          <w:color w:val="auto"/>
          <w:sz w:val="24"/>
          <w:highlight w:val="none"/>
        </w:rPr>
        <w:t>专门面向中小企业预留采购份额</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专门面向中小</w:t>
      </w:r>
      <w:r>
        <w:rPr>
          <w:rFonts w:hint="default" w:ascii="宋体" w:hAnsi="宋体"/>
          <w:color w:val="auto"/>
          <w:sz w:val="24"/>
          <w:szCs w:val="24"/>
          <w:highlight w:val="none"/>
          <w:lang w:val="en-US" w:eastAsia="zh-CN"/>
        </w:rPr>
        <w:t>/</w:t>
      </w:r>
      <w:r>
        <w:rPr>
          <w:rFonts w:hint="eastAsia" w:ascii="宋体" w:hAnsi="宋体"/>
          <w:color w:val="auto"/>
          <w:sz w:val="24"/>
          <w:szCs w:val="24"/>
          <w:highlight w:val="none"/>
          <w:lang w:val="en-US" w:eastAsia="zh-CN"/>
        </w:rPr>
        <w:t>小微企业</w:t>
      </w:r>
      <w:r>
        <w:rPr>
          <w:rFonts w:hint="eastAsia" w:ascii="宋体" w:hAnsi="宋体"/>
          <w:color w:val="auto"/>
          <w:sz w:val="24"/>
          <w:szCs w:val="24"/>
          <w:highlight w:val="none"/>
        </w:rPr>
        <w:t>；</w:t>
      </w:r>
    </w:p>
    <w:p w14:paraId="64976C36">
      <w:pPr>
        <w:spacing w:line="360" w:lineRule="auto"/>
        <w:rPr>
          <w:rFonts w:hint="eastAsia"/>
          <w:color w:val="auto"/>
          <w:sz w:val="24"/>
          <w:highlight w:val="none"/>
        </w:rPr>
      </w:pPr>
      <w:r>
        <w:rPr>
          <w:rFonts w:hint="eastAsia"/>
          <w:color w:val="auto"/>
          <w:sz w:val="24"/>
          <w:highlight w:val="none"/>
        </w:rPr>
        <w:t>11.本项目的特定资格要求：无；</w:t>
      </w:r>
    </w:p>
    <w:p w14:paraId="6AEBA7BD">
      <w:pPr>
        <w:spacing w:line="360" w:lineRule="auto"/>
        <w:rPr>
          <w:rFonts w:hint="eastAsia"/>
          <w:color w:val="auto"/>
          <w:sz w:val="24"/>
          <w:highlight w:val="none"/>
          <w:lang w:val="en-US" w:eastAsia="zh-CN"/>
        </w:rPr>
      </w:pPr>
      <w:r>
        <w:rPr>
          <w:rFonts w:hint="eastAsia"/>
          <w:color w:val="auto"/>
          <w:sz w:val="24"/>
          <w:highlight w:val="none"/>
        </w:rPr>
        <w:t>12.项目类别：货物类。</w:t>
      </w:r>
    </w:p>
    <w:p w14:paraId="724BC544">
      <w:pPr>
        <w:pStyle w:val="308"/>
        <w:widowControl w:val="0"/>
        <w:numPr>
          <w:ilvl w:val="0"/>
          <w:numId w:val="5"/>
        </w:numPr>
        <w:jc w:val="both"/>
        <w:rPr>
          <w:rFonts w:ascii="Times New Roman" w:hAnsi="Times New Roman"/>
          <w:b/>
          <w:color w:val="auto"/>
          <w:highlight w:val="none"/>
          <w:lang w:eastAsia="zh-CN"/>
        </w:rPr>
      </w:pPr>
      <w:r>
        <w:rPr>
          <w:rFonts w:ascii="Times New Roman" w:hAnsi="Times New Roman"/>
          <w:b/>
          <w:color w:val="auto"/>
          <w:highlight w:val="none"/>
          <w:lang w:eastAsia="zh-CN"/>
        </w:rPr>
        <w:t>商务要求</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1685"/>
        <w:gridCol w:w="7026"/>
      </w:tblGrid>
      <w:tr w14:paraId="1AD1D363">
        <w:trPr>
          <w:trHeight w:val="284"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4732E211">
            <w:pPr>
              <w:spacing w:line="400" w:lineRule="exact"/>
              <w:jc w:val="center"/>
              <w:rPr>
                <w:color w:val="auto"/>
                <w:highlight w:val="none"/>
              </w:rPr>
            </w:pPr>
            <w:r>
              <w:rPr>
                <w:rFonts w:hint="eastAsia"/>
                <w:color w:val="auto"/>
                <w:highlight w:val="none"/>
              </w:rPr>
              <w:t>序号</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96F0BFF">
            <w:pPr>
              <w:spacing w:line="400" w:lineRule="exact"/>
              <w:jc w:val="center"/>
              <w:rPr>
                <w:rFonts w:hint="eastAsia"/>
                <w:color w:val="auto"/>
                <w:highlight w:val="none"/>
              </w:rPr>
            </w:pPr>
            <w:r>
              <w:rPr>
                <w:rFonts w:hint="eastAsia"/>
                <w:color w:val="auto"/>
                <w:highlight w:val="none"/>
              </w:rPr>
              <w:t>条款名称</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1CDC38F6">
            <w:pPr>
              <w:spacing w:line="400" w:lineRule="exact"/>
              <w:jc w:val="center"/>
              <w:rPr>
                <w:rFonts w:hint="eastAsia"/>
                <w:color w:val="auto"/>
                <w:highlight w:val="none"/>
              </w:rPr>
            </w:pPr>
            <w:r>
              <w:rPr>
                <w:rFonts w:hint="eastAsia"/>
                <w:color w:val="auto"/>
                <w:highlight w:val="none"/>
              </w:rPr>
              <w:t>具体要求</w:t>
            </w:r>
          </w:p>
        </w:tc>
      </w:tr>
      <w:tr w14:paraId="6F22DE81">
        <w:trPr>
          <w:trHeight w:val="132"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7AC5E30F">
            <w:pPr>
              <w:spacing w:line="400" w:lineRule="exact"/>
              <w:jc w:val="center"/>
              <w:rPr>
                <w:rFonts w:hint="eastAsia"/>
                <w:color w:val="auto"/>
                <w:highlight w:val="none"/>
              </w:rPr>
            </w:pPr>
            <w:r>
              <w:rPr>
                <w:rFonts w:hint="eastAsia"/>
                <w:color w:val="auto"/>
                <w:highlight w:val="none"/>
              </w:rPr>
              <w:t>1</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529009A7">
            <w:pPr>
              <w:spacing w:line="400" w:lineRule="exact"/>
              <w:jc w:val="center"/>
              <w:rPr>
                <w:rFonts w:hint="eastAsia"/>
                <w:color w:val="auto"/>
                <w:highlight w:val="none"/>
              </w:rPr>
            </w:pPr>
            <w:r>
              <w:rPr>
                <w:rFonts w:hint="eastAsia"/>
                <w:color w:val="auto"/>
                <w:highlight w:val="none"/>
              </w:rPr>
              <w:t>合同主体</w:t>
            </w:r>
          </w:p>
          <w:p w14:paraId="05C85489">
            <w:pPr>
              <w:spacing w:line="400" w:lineRule="exact"/>
              <w:jc w:val="center"/>
              <w:rPr>
                <w:rFonts w:hint="eastAsia"/>
                <w:color w:val="auto"/>
                <w:highlight w:val="none"/>
              </w:rPr>
            </w:pPr>
            <w:r>
              <w:rPr>
                <w:rFonts w:hint="eastAsia"/>
                <w:color w:val="auto"/>
                <w:highlight w:val="none"/>
              </w:rPr>
              <w:t>与付款单位</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4086E451">
            <w:pPr>
              <w:spacing w:line="400" w:lineRule="exact"/>
              <w:rPr>
                <w:rFonts w:hint="default" w:eastAsia="宋体"/>
                <w:color w:val="auto"/>
                <w:highlight w:val="none"/>
                <w:lang w:val="en-US" w:eastAsia="zh-CN"/>
              </w:rPr>
            </w:pPr>
            <w:r>
              <w:rPr>
                <w:rFonts w:hint="eastAsia"/>
                <w:color w:val="auto"/>
                <w:highlight w:val="none"/>
              </w:rPr>
              <w:t>本项目合同主体与付款单位为：</w:t>
            </w:r>
            <w:r>
              <w:rPr>
                <w:rFonts w:hint="eastAsia" w:ascii="宋体" w:hAnsi="宋体"/>
                <w:color w:val="auto"/>
                <w:sz w:val="24"/>
                <w:szCs w:val="24"/>
                <w:highlight w:val="none"/>
                <w:lang w:val="en-US" w:eastAsia="zh-CN"/>
              </w:rPr>
              <w:t>常州市北郊高级中学</w:t>
            </w:r>
          </w:p>
        </w:tc>
      </w:tr>
      <w:tr w14:paraId="5561926C">
        <w:trPr>
          <w:trHeight w:val="132"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5CFA1194">
            <w:pPr>
              <w:spacing w:line="400" w:lineRule="exact"/>
              <w:jc w:val="center"/>
              <w:rPr>
                <w:rFonts w:hint="eastAsia"/>
                <w:color w:val="auto"/>
                <w:highlight w:val="none"/>
              </w:rPr>
            </w:pPr>
            <w:r>
              <w:rPr>
                <w:color w:val="auto"/>
                <w:highlight w:val="none"/>
              </w:rPr>
              <w:t>2</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1258DC82">
            <w:pPr>
              <w:spacing w:line="400" w:lineRule="exact"/>
              <w:jc w:val="center"/>
              <w:rPr>
                <w:rFonts w:hint="eastAsia"/>
                <w:color w:val="auto"/>
                <w:highlight w:val="none"/>
              </w:rPr>
            </w:pPr>
            <w:r>
              <w:rPr>
                <w:rFonts w:hint="eastAsia"/>
                <w:color w:val="auto"/>
                <w:highlight w:val="none"/>
              </w:rPr>
              <w:t>项目质保要求</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25A44246">
            <w:pPr>
              <w:spacing w:line="400" w:lineRule="exact"/>
              <w:rPr>
                <w:rFonts w:hint="default" w:eastAsia="宋体"/>
                <w:color w:val="auto"/>
                <w:highlight w:val="none"/>
                <w:lang w:val="en-US" w:eastAsia="zh-CN"/>
              </w:rPr>
            </w:pPr>
            <w:r>
              <w:rPr>
                <w:rFonts w:hint="eastAsia"/>
                <w:color w:val="auto"/>
                <w:highlight w:val="yellow"/>
              </w:rPr>
              <w:t>1.项目免费质保期</w:t>
            </w:r>
            <w:r>
              <w:rPr>
                <w:rFonts w:hint="eastAsia"/>
                <w:color w:val="auto"/>
                <w:highlight w:val="none"/>
              </w:rPr>
              <w:t>：</w:t>
            </w:r>
          </w:p>
          <w:p w14:paraId="002C09D4">
            <w:pPr>
              <w:spacing w:line="400" w:lineRule="exact"/>
              <w:rPr>
                <w:rFonts w:hint="eastAsia"/>
                <w:color w:val="auto"/>
                <w:highlight w:val="none"/>
              </w:rPr>
            </w:pPr>
            <w:r>
              <w:rPr>
                <w:rFonts w:hint="eastAsia"/>
                <w:color w:val="auto"/>
                <w:highlight w:val="none"/>
              </w:rPr>
              <w:t>2. 质保条款：</w:t>
            </w:r>
          </w:p>
          <w:p w14:paraId="3AFAC560">
            <w:pPr>
              <w:spacing w:line="400" w:lineRule="exact"/>
              <w:rPr>
                <w:rFonts w:hint="eastAsia"/>
                <w:color w:val="auto"/>
                <w:highlight w:val="none"/>
              </w:rPr>
            </w:pPr>
            <w:r>
              <w:rPr>
                <w:rFonts w:hint="eastAsia"/>
                <w:color w:val="auto"/>
                <w:highlight w:val="none"/>
              </w:rPr>
              <w:t>（1）项目质保期内所有产品第一个月出现故障整机更换；</w:t>
            </w:r>
          </w:p>
          <w:p w14:paraId="0B1BCA6F">
            <w:pPr>
              <w:spacing w:line="400" w:lineRule="exact"/>
              <w:rPr>
                <w:rFonts w:hint="eastAsia"/>
                <w:color w:val="auto"/>
                <w:highlight w:val="none"/>
              </w:rPr>
            </w:pPr>
            <w:r>
              <w:rPr>
                <w:rFonts w:hint="eastAsia"/>
                <w:color w:val="auto"/>
                <w:highlight w:val="none"/>
              </w:rPr>
              <w:t>（2）原厂质保期内提供免费返厂维修服务；</w:t>
            </w:r>
          </w:p>
          <w:p w14:paraId="19DE8839">
            <w:pPr>
              <w:spacing w:line="400" w:lineRule="exact"/>
              <w:rPr>
                <w:rFonts w:hint="eastAsia"/>
                <w:color w:val="auto"/>
                <w:highlight w:val="none"/>
              </w:rPr>
            </w:pPr>
            <w:r>
              <w:rPr>
                <w:rFonts w:hint="eastAsia"/>
                <w:color w:val="auto"/>
                <w:highlight w:val="none"/>
              </w:rPr>
              <w:t>（3）项目质保期内提供设备定期巡检、维护等服务（提供每月一次电话回访，每学期至少一次免费巡检服务，发现问题及时解决）；</w:t>
            </w:r>
          </w:p>
          <w:p w14:paraId="3670B329">
            <w:pPr>
              <w:spacing w:line="400" w:lineRule="exact"/>
              <w:rPr>
                <w:rFonts w:hint="eastAsia"/>
                <w:color w:val="auto"/>
                <w:highlight w:val="none"/>
              </w:rPr>
            </w:pPr>
            <w:r>
              <w:rPr>
                <w:rFonts w:hint="eastAsia"/>
                <w:color w:val="auto"/>
                <w:highlight w:val="none"/>
              </w:rPr>
              <w:t>（4）项目质保期后提供设备零件成本价维修服务。</w:t>
            </w:r>
          </w:p>
        </w:tc>
      </w:tr>
      <w:tr w14:paraId="55B52A43">
        <w:trPr>
          <w:trHeight w:val="185"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3411D3B5">
            <w:pPr>
              <w:spacing w:line="400" w:lineRule="exact"/>
              <w:jc w:val="center"/>
              <w:rPr>
                <w:rFonts w:hint="eastAsia"/>
                <w:color w:val="auto"/>
                <w:highlight w:val="none"/>
              </w:rPr>
            </w:pPr>
            <w:r>
              <w:rPr>
                <w:rFonts w:hint="eastAsia"/>
                <w:color w:val="auto"/>
                <w:highlight w:val="none"/>
              </w:rPr>
              <w:t>3</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87372BC">
            <w:pPr>
              <w:spacing w:line="400" w:lineRule="exact"/>
              <w:jc w:val="center"/>
              <w:rPr>
                <w:rFonts w:hint="eastAsia"/>
                <w:color w:val="auto"/>
                <w:highlight w:val="none"/>
              </w:rPr>
            </w:pPr>
            <w:r>
              <w:rPr>
                <w:rFonts w:hint="eastAsia"/>
                <w:color w:val="auto"/>
                <w:highlight w:val="none"/>
              </w:rPr>
              <w:t>合同签订</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65D9F54C">
            <w:pPr>
              <w:spacing w:line="400" w:lineRule="exact"/>
              <w:rPr>
                <w:color w:val="auto"/>
                <w:highlight w:val="none"/>
              </w:rPr>
            </w:pPr>
            <w:r>
              <w:rPr>
                <w:rFonts w:hint="eastAsia"/>
                <w:color w:val="auto"/>
                <w:highlight w:val="none"/>
              </w:rPr>
              <w:t>中标人应当在中标通知书发出之日起三十日内完成合同签订。</w:t>
            </w:r>
          </w:p>
        </w:tc>
      </w:tr>
      <w:tr w14:paraId="4CE5E23D">
        <w:trPr>
          <w:trHeight w:val="90"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2B6F58F9">
            <w:pPr>
              <w:spacing w:line="400" w:lineRule="exact"/>
              <w:jc w:val="center"/>
              <w:rPr>
                <w:rFonts w:hint="eastAsia"/>
                <w:color w:val="auto"/>
                <w:highlight w:val="none"/>
              </w:rPr>
            </w:pPr>
            <w:r>
              <w:rPr>
                <w:rFonts w:hint="eastAsia"/>
                <w:color w:val="auto"/>
                <w:highlight w:val="none"/>
              </w:rPr>
              <w:t>4</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0329D1C">
            <w:pPr>
              <w:spacing w:line="400" w:lineRule="exact"/>
              <w:jc w:val="center"/>
              <w:rPr>
                <w:rFonts w:hint="eastAsia"/>
                <w:color w:val="auto"/>
                <w:highlight w:val="yellow"/>
              </w:rPr>
            </w:pPr>
            <w:r>
              <w:rPr>
                <w:rFonts w:hint="eastAsia"/>
                <w:color w:val="auto"/>
                <w:highlight w:val="yellow"/>
              </w:rPr>
              <w:t>工期要求</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7680B541">
            <w:pPr>
              <w:spacing w:line="400" w:lineRule="exact"/>
              <w:rPr>
                <w:rFonts w:hint="default" w:eastAsia="宋体"/>
                <w:color w:val="auto"/>
                <w:highlight w:val="yellow"/>
                <w:lang w:val="en-US" w:eastAsia="zh-CN"/>
              </w:rPr>
            </w:pPr>
            <w:r>
              <w:rPr>
                <w:rFonts w:hint="eastAsia"/>
                <w:color w:val="auto"/>
                <w:highlight w:val="yellow"/>
                <w:lang w:val="en-US" w:eastAsia="zh-CN"/>
              </w:rPr>
              <w:t>2025年12月25日前完成安装调试，并交付验收。</w:t>
            </w:r>
          </w:p>
        </w:tc>
      </w:tr>
      <w:tr w14:paraId="35A7E424">
        <w:trPr>
          <w:trHeight w:val="211"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05F4C3F7">
            <w:pPr>
              <w:spacing w:line="400" w:lineRule="exact"/>
              <w:jc w:val="center"/>
              <w:rPr>
                <w:rFonts w:hint="eastAsia"/>
                <w:color w:val="auto"/>
                <w:highlight w:val="none"/>
              </w:rPr>
            </w:pPr>
            <w:r>
              <w:rPr>
                <w:rFonts w:hint="eastAsia"/>
                <w:color w:val="auto"/>
                <w:highlight w:val="none"/>
              </w:rPr>
              <w:t>5</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52C39F1B">
            <w:pPr>
              <w:spacing w:line="400" w:lineRule="exact"/>
              <w:jc w:val="center"/>
              <w:rPr>
                <w:rFonts w:hint="eastAsia"/>
                <w:color w:val="auto"/>
                <w:highlight w:val="none"/>
              </w:rPr>
            </w:pPr>
            <w:r>
              <w:rPr>
                <w:rFonts w:hint="eastAsia"/>
                <w:color w:val="auto"/>
                <w:highlight w:val="none"/>
              </w:rPr>
              <w:t>交货地点</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0EB5A8D7">
            <w:pPr>
              <w:spacing w:line="400" w:lineRule="exact"/>
              <w:jc w:val="left"/>
              <w:rPr>
                <w:rFonts w:hint="eastAsia"/>
                <w:color w:val="auto"/>
                <w:highlight w:val="none"/>
              </w:rPr>
            </w:pPr>
            <w:r>
              <w:rPr>
                <w:rFonts w:hint="eastAsia"/>
                <w:color w:val="auto"/>
                <w:highlight w:val="none"/>
              </w:rPr>
              <w:t>1. 成交供应商工负责将货物运到采购人指定地点，由成交供应商负责办理运输和装卸等，费用由成交供应商负责。</w:t>
            </w:r>
          </w:p>
          <w:p w14:paraId="7C3E3F50">
            <w:pPr>
              <w:spacing w:line="400" w:lineRule="exact"/>
              <w:jc w:val="left"/>
              <w:rPr>
                <w:rFonts w:hint="eastAsia"/>
                <w:color w:val="auto"/>
                <w:highlight w:val="none"/>
              </w:rPr>
            </w:pPr>
            <w:r>
              <w:rPr>
                <w:rFonts w:hint="eastAsia"/>
                <w:color w:val="auto"/>
                <w:highlight w:val="none"/>
              </w:rPr>
              <w:t>2. 由采购人指定的实际安装的</w:t>
            </w:r>
            <w:r>
              <w:rPr>
                <w:rFonts w:hint="eastAsia"/>
                <w:color w:val="auto"/>
                <w:highlight w:val="none"/>
                <w:lang w:eastAsia="zh-CN"/>
              </w:rPr>
              <w:t>采购人</w:t>
            </w:r>
            <w:r>
              <w:rPr>
                <w:rFonts w:hint="eastAsia"/>
                <w:color w:val="auto"/>
                <w:highlight w:val="none"/>
              </w:rPr>
              <w:t>按国家相关标准及</w:t>
            </w:r>
            <w:r>
              <w:rPr>
                <w:rFonts w:hint="eastAsia"/>
                <w:color w:val="auto"/>
                <w:highlight w:val="none"/>
                <w:lang w:val="en-US" w:eastAsia="zh-CN"/>
              </w:rPr>
              <w:t>招标</w:t>
            </w:r>
            <w:r>
              <w:rPr>
                <w:rFonts w:hint="eastAsia"/>
                <w:color w:val="auto"/>
                <w:highlight w:val="none"/>
              </w:rPr>
              <w:t>文件验收条款组织验收，检验不合格或不符合质量要求，成交供应商除无条件退货、返工外，还应承担采购人的一切损失。</w:t>
            </w:r>
          </w:p>
          <w:p w14:paraId="4E5C71EE">
            <w:pPr>
              <w:spacing w:line="400" w:lineRule="exact"/>
              <w:jc w:val="left"/>
              <w:rPr>
                <w:rFonts w:hint="eastAsia"/>
                <w:color w:val="auto"/>
                <w:highlight w:val="none"/>
              </w:rPr>
            </w:pPr>
            <w:r>
              <w:rPr>
                <w:rFonts w:hint="eastAsia"/>
                <w:color w:val="auto"/>
                <w:highlight w:val="none"/>
              </w:rPr>
              <w:t>3. 成交供应商所提供的货物开箱后，如采购人（或实际安装的</w:t>
            </w:r>
            <w:r>
              <w:rPr>
                <w:rFonts w:hint="eastAsia"/>
                <w:color w:val="auto"/>
                <w:highlight w:val="none"/>
                <w:lang w:eastAsia="zh-CN"/>
              </w:rPr>
              <w:t>采购人</w:t>
            </w:r>
            <w:r>
              <w:rPr>
                <w:rFonts w:hint="eastAsia"/>
                <w:color w:val="auto"/>
                <w:highlight w:val="none"/>
              </w:rPr>
              <w:t>负责人员）发现有任何质量问题（如外观损伤、功能不齐全、无法正常使用等），成交供应商必须立即以同样型号的设备在采购人（或实际安装的</w:t>
            </w:r>
            <w:r>
              <w:rPr>
                <w:rFonts w:hint="eastAsia"/>
                <w:color w:val="auto"/>
                <w:highlight w:val="none"/>
                <w:lang w:eastAsia="zh-CN"/>
              </w:rPr>
              <w:t>采购人</w:t>
            </w:r>
            <w:r>
              <w:rPr>
                <w:rFonts w:hint="eastAsia"/>
                <w:color w:val="auto"/>
                <w:highlight w:val="none"/>
              </w:rPr>
              <w:t>负责人员）商定的时间内更换，确保其使用。</w:t>
            </w:r>
          </w:p>
          <w:p w14:paraId="03E56135">
            <w:pPr>
              <w:spacing w:line="400" w:lineRule="exact"/>
              <w:jc w:val="left"/>
              <w:rPr>
                <w:rFonts w:hint="eastAsia"/>
                <w:color w:val="auto"/>
                <w:highlight w:val="none"/>
              </w:rPr>
            </w:pPr>
            <w:r>
              <w:rPr>
                <w:rFonts w:hint="eastAsia"/>
                <w:color w:val="auto"/>
                <w:highlight w:val="none"/>
              </w:rPr>
              <w:t>4. 如因不可抗力无法在规定时间内提供成交货物，成交供应商应提前15天书面告知采购人，并提供性能规格不低于成交货物的替代型号。</w:t>
            </w:r>
          </w:p>
        </w:tc>
      </w:tr>
      <w:tr w14:paraId="7E0A1A88">
        <w:trPr>
          <w:trHeight w:val="217"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7D8D2024">
            <w:pPr>
              <w:spacing w:line="400" w:lineRule="exact"/>
              <w:jc w:val="center"/>
              <w:rPr>
                <w:rFonts w:hint="eastAsia"/>
                <w:color w:val="auto"/>
                <w:highlight w:val="none"/>
              </w:rPr>
            </w:pPr>
            <w:r>
              <w:rPr>
                <w:rFonts w:hint="eastAsia"/>
                <w:color w:val="auto"/>
                <w:highlight w:val="none"/>
              </w:rPr>
              <w:t>6</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652F801B">
            <w:pPr>
              <w:spacing w:line="400" w:lineRule="exact"/>
              <w:jc w:val="center"/>
              <w:rPr>
                <w:rFonts w:hint="eastAsia"/>
                <w:color w:val="auto"/>
                <w:highlight w:val="none"/>
              </w:rPr>
            </w:pPr>
            <w:r>
              <w:rPr>
                <w:rFonts w:hint="eastAsia"/>
                <w:color w:val="auto"/>
                <w:highlight w:val="none"/>
              </w:rPr>
              <w:t>售后服务</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4C04BC3F">
            <w:pPr>
              <w:spacing w:line="400" w:lineRule="exact"/>
              <w:jc w:val="left"/>
              <w:rPr>
                <w:rFonts w:hint="eastAsia"/>
                <w:color w:val="auto"/>
                <w:highlight w:val="none"/>
              </w:rPr>
            </w:pPr>
            <w:r>
              <w:rPr>
                <w:rFonts w:hint="eastAsia"/>
                <w:color w:val="auto"/>
                <w:highlight w:val="none"/>
              </w:rPr>
              <w:t>中标人提供7*24小时免费上门服务，接到</w:t>
            </w:r>
            <w:r>
              <w:rPr>
                <w:rFonts w:hint="eastAsia"/>
                <w:color w:val="auto"/>
                <w:highlight w:val="none"/>
                <w:lang w:eastAsia="zh-CN"/>
              </w:rPr>
              <w:t>采购人</w:t>
            </w:r>
            <w:r>
              <w:rPr>
                <w:rFonts w:hint="eastAsia"/>
                <w:color w:val="auto"/>
                <w:highlight w:val="none"/>
              </w:rPr>
              <w:t>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终生服务，在设备的设计使用寿命周期内，中标人应能保证采购人更换到原厂正宗的备件材料，确保设备的正常使用。</w:t>
            </w:r>
          </w:p>
        </w:tc>
      </w:tr>
      <w:tr w14:paraId="1CBDFFC2">
        <w:trPr>
          <w:trHeight w:val="84"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00EBE644">
            <w:pPr>
              <w:spacing w:line="400" w:lineRule="exact"/>
              <w:jc w:val="center"/>
              <w:rPr>
                <w:rFonts w:hint="eastAsia"/>
                <w:color w:val="auto"/>
                <w:highlight w:val="none"/>
              </w:rPr>
            </w:pPr>
            <w:r>
              <w:rPr>
                <w:rFonts w:hint="eastAsia"/>
                <w:color w:val="auto"/>
                <w:highlight w:val="none"/>
              </w:rPr>
              <w:t>7</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5D9ABD94">
            <w:pPr>
              <w:spacing w:line="400" w:lineRule="exact"/>
              <w:jc w:val="center"/>
              <w:rPr>
                <w:rFonts w:hint="eastAsia"/>
                <w:color w:val="auto"/>
                <w:highlight w:val="none"/>
              </w:rPr>
            </w:pPr>
            <w:r>
              <w:rPr>
                <w:rFonts w:hint="eastAsia"/>
                <w:color w:val="auto"/>
                <w:highlight w:val="none"/>
              </w:rPr>
              <w:t>培训要求</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16765A25">
            <w:pPr>
              <w:spacing w:line="400" w:lineRule="exact"/>
              <w:rPr>
                <w:rFonts w:hint="default" w:eastAsia="宋体"/>
                <w:color w:val="auto"/>
                <w:highlight w:val="none"/>
                <w:lang w:val="en-US" w:eastAsia="zh-CN"/>
              </w:rPr>
            </w:pPr>
            <w:r>
              <w:rPr>
                <w:rFonts w:hint="eastAsia"/>
                <w:color w:val="auto"/>
                <w:highlight w:val="none"/>
                <w:lang w:val="en-US" w:eastAsia="zh-CN"/>
              </w:rPr>
              <w:t>中标供应商应在设备交付后，派遣培训师对采购人图书馆相关人员进行现场培训，培训次数不少于3次，每次时长不低于2小时。经过培训后，采购人图书馆相关人员应熟练掌设备的使用方法，并能做到设备简单故障检查排除操作。</w:t>
            </w:r>
          </w:p>
        </w:tc>
      </w:tr>
      <w:tr w14:paraId="4A526A8B">
        <w:trPr>
          <w:trHeight w:val="416"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7C121171">
            <w:pPr>
              <w:spacing w:line="400" w:lineRule="exact"/>
              <w:jc w:val="center"/>
              <w:rPr>
                <w:rFonts w:hint="eastAsia"/>
                <w:color w:val="auto"/>
                <w:highlight w:val="none"/>
              </w:rPr>
            </w:pPr>
            <w:r>
              <w:rPr>
                <w:rFonts w:hint="eastAsia"/>
                <w:color w:val="auto"/>
                <w:highlight w:val="none"/>
              </w:rPr>
              <w:t>8</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4F9A991">
            <w:pPr>
              <w:spacing w:line="400" w:lineRule="exact"/>
              <w:jc w:val="center"/>
              <w:rPr>
                <w:rFonts w:hint="eastAsia"/>
                <w:color w:val="auto"/>
                <w:highlight w:val="none"/>
              </w:rPr>
            </w:pPr>
            <w:r>
              <w:rPr>
                <w:rFonts w:hint="eastAsia"/>
                <w:color w:val="auto"/>
                <w:highlight w:val="none"/>
              </w:rPr>
              <w:t>安装调试及验收要求</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7AA4023C">
            <w:pPr>
              <w:spacing w:line="400" w:lineRule="exact"/>
              <w:jc w:val="left"/>
              <w:rPr>
                <w:rFonts w:hint="eastAsia"/>
                <w:color w:val="auto"/>
                <w:highlight w:val="none"/>
                <w:lang w:val="en-US" w:eastAsia="zh-CN"/>
              </w:rPr>
            </w:pPr>
            <w:r>
              <w:rPr>
                <w:rFonts w:hint="eastAsia"/>
                <w:color w:val="auto"/>
                <w:highlight w:val="none"/>
                <w:lang w:val="en-US" w:eastAsia="zh-CN"/>
              </w:rPr>
              <w:t>1. 按采购人要求和指定位置安装硬件设备并调试、测试。</w:t>
            </w:r>
            <w:r>
              <w:rPr>
                <w:rFonts w:hint="eastAsia"/>
                <w:color w:val="auto"/>
                <w:highlight w:val="none"/>
                <w:lang w:val="en-US" w:eastAsia="zh-CN"/>
              </w:rPr>
              <w:br w:type="textWrapping"/>
            </w:r>
            <w:r>
              <w:rPr>
                <w:rFonts w:hint="eastAsia"/>
                <w:color w:val="auto"/>
                <w:highlight w:val="none"/>
                <w:lang w:val="en-US" w:eastAsia="zh-CN"/>
              </w:rPr>
              <w:t>2. 按采购人要求对软件平台进行适当调整。</w:t>
            </w:r>
            <w:r>
              <w:rPr>
                <w:rFonts w:hint="eastAsia"/>
                <w:color w:val="auto"/>
                <w:highlight w:val="none"/>
                <w:lang w:val="en-US" w:eastAsia="zh-CN"/>
              </w:rPr>
              <w:br w:type="textWrapping"/>
            </w:r>
            <w:r>
              <w:rPr>
                <w:rFonts w:hint="eastAsia"/>
                <w:color w:val="auto"/>
                <w:highlight w:val="none"/>
                <w:lang w:val="en-US" w:eastAsia="zh-CN"/>
              </w:rPr>
              <w:t>3. 在规定时间内完成与常州智慧教育平台的对接工作。</w:t>
            </w:r>
            <w:r>
              <w:rPr>
                <w:rFonts w:hint="eastAsia"/>
                <w:color w:val="auto"/>
                <w:highlight w:val="none"/>
                <w:lang w:val="en-US" w:eastAsia="zh-CN"/>
              </w:rPr>
              <w:br w:type="textWrapping"/>
            </w:r>
            <w:r>
              <w:rPr>
                <w:rFonts w:hint="eastAsia"/>
                <w:color w:val="auto"/>
                <w:highlight w:val="none"/>
                <w:lang w:val="en-US" w:eastAsia="zh-CN"/>
              </w:rPr>
              <w:t>4. 由采购人组织验收小组，按《江苏省政府采购履约验收管理办法》等法律法规及招标文件相关条款对设备及软件逐项验收。</w:t>
            </w:r>
          </w:p>
          <w:p w14:paraId="47B16D59">
            <w:pPr>
              <w:spacing w:line="400" w:lineRule="exact"/>
              <w:jc w:val="left"/>
              <w:rPr>
                <w:rFonts w:hint="default"/>
                <w:color w:val="auto"/>
                <w:highlight w:val="none"/>
                <w:lang w:val="en-US" w:eastAsia="zh-CN"/>
              </w:rPr>
            </w:pPr>
            <w:r>
              <w:rPr>
                <w:rFonts w:hint="eastAsia"/>
                <w:color w:val="auto"/>
                <w:highlight w:val="none"/>
                <w:lang w:val="en-US" w:eastAsia="zh-CN"/>
              </w:rPr>
              <w:t>4.1</w:t>
            </w:r>
            <w:r>
              <w:rPr>
                <w:rFonts w:hint="default"/>
                <w:color w:val="auto"/>
                <w:highlight w:val="none"/>
                <w:lang w:val="en-US" w:eastAsia="zh-CN"/>
              </w:rPr>
              <w:t>本项目由采购人决定是否邀请第三方进行联合验收；</w:t>
            </w:r>
          </w:p>
          <w:p w14:paraId="7F1F814F">
            <w:pPr>
              <w:spacing w:line="400" w:lineRule="exact"/>
              <w:jc w:val="left"/>
              <w:rPr>
                <w:rFonts w:hint="default"/>
                <w:color w:val="auto"/>
                <w:highlight w:val="none"/>
                <w:lang w:val="en-US" w:eastAsia="zh-CN"/>
              </w:rPr>
            </w:pPr>
            <w:r>
              <w:rPr>
                <w:rFonts w:hint="eastAsia"/>
                <w:color w:val="auto"/>
                <w:highlight w:val="none"/>
                <w:lang w:val="en-US" w:eastAsia="zh-CN"/>
              </w:rPr>
              <w:t>4.2</w:t>
            </w:r>
            <w:r>
              <w:rPr>
                <w:rFonts w:hint="default"/>
                <w:color w:val="auto"/>
                <w:highlight w:val="none"/>
                <w:lang w:val="en-US" w:eastAsia="zh-CN"/>
              </w:rPr>
              <w:t>若验收不合格，则由中标供应商承担所有验收产生的检测费用及后续复验费用</w:t>
            </w:r>
            <w:r>
              <w:rPr>
                <w:rFonts w:hint="eastAsia"/>
                <w:color w:val="auto"/>
                <w:highlight w:val="none"/>
                <w:lang w:val="en-US" w:eastAsia="zh-CN"/>
              </w:rPr>
              <w:t>，两次复验不合格则视为无履约能力，采购人有权解除合同并重新招标</w:t>
            </w:r>
            <w:r>
              <w:rPr>
                <w:rFonts w:hint="default"/>
                <w:color w:val="auto"/>
                <w:highlight w:val="none"/>
                <w:lang w:val="en-US" w:eastAsia="zh-CN"/>
              </w:rPr>
              <w:t>。</w:t>
            </w:r>
          </w:p>
          <w:p w14:paraId="0ABAB279">
            <w:pPr>
              <w:spacing w:line="400" w:lineRule="exact"/>
              <w:jc w:val="left"/>
              <w:rPr>
                <w:rFonts w:hint="default"/>
                <w:color w:val="auto"/>
                <w:highlight w:val="none"/>
                <w:lang w:val="en-US" w:eastAsia="zh-CN"/>
              </w:rPr>
            </w:pPr>
            <w:r>
              <w:rPr>
                <w:rFonts w:hint="eastAsia"/>
                <w:color w:val="auto"/>
                <w:highlight w:val="none"/>
                <w:lang w:val="en-US" w:eastAsia="zh-CN"/>
              </w:rPr>
              <w:t>4.3</w:t>
            </w:r>
            <w:r>
              <w:rPr>
                <w:rFonts w:hint="default"/>
                <w:color w:val="auto"/>
                <w:highlight w:val="none"/>
                <w:lang w:val="en-US" w:eastAsia="zh-CN"/>
              </w:rPr>
              <w:t>本项目中涉及的所有平台和软件无条件免费开放接口和协助学校完成与其他平台的对接。</w:t>
            </w:r>
          </w:p>
          <w:p w14:paraId="58E7BDF4">
            <w:pPr>
              <w:numPr>
                <w:ilvl w:val="0"/>
                <w:numId w:val="6"/>
              </w:numPr>
              <w:spacing w:line="400" w:lineRule="exact"/>
              <w:jc w:val="left"/>
              <w:rPr>
                <w:rFonts w:hint="eastAsia"/>
                <w:color w:val="auto"/>
                <w:highlight w:val="yellow"/>
                <w:lang w:val="en-US" w:eastAsia="zh-CN"/>
              </w:rPr>
            </w:pPr>
            <w:r>
              <w:rPr>
                <w:rFonts w:hint="eastAsia"/>
                <w:color w:val="auto"/>
                <w:highlight w:val="yellow"/>
                <w:lang w:val="en-US" w:eastAsia="zh-CN"/>
              </w:rPr>
              <w:t>具体验收条款：</w:t>
            </w:r>
          </w:p>
          <w:p w14:paraId="086ACEBF">
            <w:pPr>
              <w:numPr>
                <w:numId w:val="0"/>
              </w:numPr>
              <w:spacing w:line="400" w:lineRule="exact"/>
              <w:jc w:val="left"/>
              <w:rPr>
                <w:rFonts w:hint="default"/>
                <w:color w:val="auto"/>
                <w:highlight w:val="none"/>
                <w:lang w:val="en-US" w:eastAsia="zh-CN"/>
              </w:rPr>
            </w:pPr>
          </w:p>
        </w:tc>
      </w:tr>
      <w:tr w14:paraId="38B00B8C">
        <w:trPr>
          <w:trHeight w:val="267"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56F0C175">
            <w:pPr>
              <w:spacing w:line="400" w:lineRule="exact"/>
              <w:jc w:val="center"/>
              <w:rPr>
                <w:rFonts w:hint="eastAsia"/>
                <w:color w:val="auto"/>
                <w:highlight w:val="none"/>
              </w:rPr>
            </w:pPr>
            <w:r>
              <w:rPr>
                <w:rFonts w:hint="eastAsia"/>
                <w:color w:val="auto"/>
                <w:highlight w:val="none"/>
              </w:rPr>
              <w:t>9</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157599F">
            <w:pPr>
              <w:spacing w:line="400" w:lineRule="exact"/>
              <w:jc w:val="center"/>
              <w:rPr>
                <w:color w:val="auto"/>
                <w:highlight w:val="none"/>
              </w:rPr>
            </w:pPr>
            <w:r>
              <w:rPr>
                <w:rFonts w:hint="eastAsia"/>
                <w:color w:val="auto"/>
                <w:highlight w:val="none"/>
              </w:rPr>
              <w:t>包装和运输</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6224E290">
            <w:pPr>
              <w:spacing w:line="400" w:lineRule="exact"/>
              <w:rPr>
                <w:rFonts w:hint="eastAsia" w:cs="宋体"/>
                <w:color w:val="auto"/>
                <w:highlight w:val="none"/>
              </w:rPr>
            </w:pPr>
            <w:r>
              <w:rPr>
                <w:rFonts w:hint="eastAsia" w:cs="宋体"/>
                <w:color w:val="auto"/>
                <w:highlight w:val="none"/>
              </w:rPr>
              <w:t>货物类必须要求供应商满足《关于印发〈商品包装政府采购需求标准（试行）〉、〈快递包装政府采购需求标准（试行）〉的通知》（财办库〔2020〕123号））的规定。</w:t>
            </w:r>
          </w:p>
        </w:tc>
      </w:tr>
      <w:tr w14:paraId="6D5B9524">
        <w:trPr>
          <w:trHeight w:val="267"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6E98113F">
            <w:pPr>
              <w:spacing w:line="400" w:lineRule="exact"/>
              <w:jc w:val="center"/>
              <w:rPr>
                <w:color w:val="auto"/>
                <w:highlight w:val="none"/>
              </w:rPr>
            </w:pPr>
            <w:r>
              <w:rPr>
                <w:color w:val="auto"/>
                <w:highlight w:val="none"/>
              </w:rPr>
              <w:t>10</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D208DCE">
            <w:pPr>
              <w:spacing w:line="400" w:lineRule="exact"/>
              <w:jc w:val="center"/>
              <w:rPr>
                <w:color w:val="auto"/>
                <w:highlight w:val="none"/>
              </w:rPr>
            </w:pPr>
            <w:r>
              <w:rPr>
                <w:color w:val="auto"/>
                <w:highlight w:val="none"/>
              </w:rPr>
              <w:t>保险</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27903161">
            <w:pPr>
              <w:spacing w:line="400" w:lineRule="exact"/>
              <w:rPr>
                <w:rFonts w:cs="宋体"/>
                <w:color w:val="auto"/>
                <w:highlight w:val="none"/>
              </w:rPr>
            </w:pPr>
            <w:r>
              <w:rPr>
                <w:rFonts w:cs="宋体"/>
                <w:color w:val="auto"/>
                <w:highlight w:val="none"/>
              </w:rPr>
              <w:t>无</w:t>
            </w:r>
          </w:p>
        </w:tc>
      </w:tr>
      <w:tr w14:paraId="62F95AA4">
        <w:trPr>
          <w:trHeight w:val="267"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42B8E9B1">
            <w:pPr>
              <w:spacing w:line="400" w:lineRule="exact"/>
              <w:jc w:val="center"/>
              <w:rPr>
                <w:color w:val="auto"/>
                <w:highlight w:val="yellow"/>
              </w:rPr>
            </w:pPr>
            <w:r>
              <w:rPr>
                <w:rFonts w:hint="eastAsia"/>
                <w:color w:val="auto"/>
                <w:highlight w:val="yellow"/>
              </w:rPr>
              <w:t>1</w:t>
            </w:r>
            <w:r>
              <w:rPr>
                <w:color w:val="auto"/>
                <w:highlight w:val="yellow"/>
              </w:rPr>
              <w:t>1</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D239EBD">
            <w:pPr>
              <w:spacing w:line="400" w:lineRule="exact"/>
              <w:jc w:val="center"/>
              <w:rPr>
                <w:rFonts w:hint="eastAsia"/>
                <w:color w:val="auto"/>
                <w:highlight w:val="yellow"/>
              </w:rPr>
            </w:pPr>
            <w:r>
              <w:rPr>
                <w:rFonts w:hint="eastAsia"/>
                <w:color w:val="auto"/>
                <w:highlight w:val="yellow"/>
              </w:rPr>
              <w:t>付款条件</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30C65485">
            <w:pPr>
              <w:spacing w:line="400" w:lineRule="exact"/>
              <w:rPr>
                <w:rFonts w:cs="宋体"/>
                <w:color w:val="auto"/>
                <w:highlight w:val="yellow"/>
              </w:rPr>
            </w:pPr>
          </w:p>
        </w:tc>
      </w:tr>
      <w:tr w14:paraId="033A76C5">
        <w:trPr>
          <w:trHeight w:val="580"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0335AEAE">
            <w:pPr>
              <w:spacing w:line="400" w:lineRule="exact"/>
              <w:jc w:val="center"/>
              <w:rPr>
                <w:color w:val="auto"/>
                <w:highlight w:val="none"/>
              </w:rPr>
            </w:pPr>
            <w:r>
              <w:rPr>
                <w:rFonts w:hint="eastAsia"/>
                <w:color w:val="auto"/>
                <w:highlight w:val="none"/>
              </w:rPr>
              <w:t>1</w:t>
            </w:r>
            <w:r>
              <w:rPr>
                <w:color w:val="auto"/>
                <w:highlight w:val="none"/>
              </w:rPr>
              <w:t>2</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139E2C07">
            <w:pPr>
              <w:spacing w:line="400" w:lineRule="exact"/>
              <w:jc w:val="center"/>
              <w:rPr>
                <w:rFonts w:hint="eastAsia"/>
                <w:color w:val="auto"/>
                <w:highlight w:val="none"/>
              </w:rPr>
            </w:pPr>
            <w:r>
              <w:rPr>
                <w:rFonts w:hint="eastAsia"/>
                <w:color w:val="auto"/>
                <w:highlight w:val="none"/>
              </w:rPr>
              <w:t>其他要求</w:t>
            </w:r>
          </w:p>
        </w:tc>
        <w:tc>
          <w:tcPr>
            <w:tcW w:w="7026" w:type="dxa"/>
            <w:tcBorders>
              <w:top w:val="single" w:color="auto" w:sz="4" w:space="0"/>
              <w:left w:val="single" w:color="auto" w:sz="4" w:space="0"/>
              <w:bottom w:val="single" w:color="auto" w:sz="4" w:space="0"/>
              <w:right w:val="single" w:color="auto" w:sz="4" w:space="0"/>
            </w:tcBorders>
            <w:noWrap w:val="0"/>
            <w:vAlign w:val="center"/>
          </w:tcPr>
          <w:p w14:paraId="48E87F17">
            <w:pPr>
              <w:widowControl/>
              <w:numPr>
                <w:ilvl w:val="0"/>
                <w:numId w:val="0"/>
              </w:numPr>
              <w:spacing w:line="400" w:lineRule="exact"/>
              <w:rPr>
                <w:rFonts w:hint="eastAsia" w:cs="宋体"/>
                <w:color w:val="auto"/>
                <w:highlight w:val="none"/>
              </w:rPr>
            </w:pPr>
            <w:r>
              <w:rPr>
                <w:rFonts w:hint="eastAsia" w:ascii="宋体" w:hAnsi="宋体" w:cs="宋体"/>
                <w:color w:val="auto"/>
                <w:sz w:val="21"/>
                <w:szCs w:val="21"/>
                <w:highlight w:val="none"/>
                <w:lang w:val="en-US" w:eastAsia="zh-CN"/>
              </w:rPr>
              <w:t>中标</w:t>
            </w:r>
            <w:r>
              <w:rPr>
                <w:rFonts w:hint="eastAsia" w:ascii="宋体" w:hAnsi="宋体" w:eastAsia="宋体" w:cs="宋体"/>
                <w:color w:val="auto"/>
                <w:sz w:val="21"/>
                <w:szCs w:val="21"/>
                <w:highlight w:val="none"/>
              </w:rPr>
              <w:t>供应商应将电子响应文件打印成纸质稿（编制页码打印并胶装），一式两份，分别递交至代理机构和采购人处（邮寄或当面送达)。未及时提供纸质</w:t>
            </w:r>
            <w:r>
              <w:rPr>
                <w:rFonts w:hint="eastAsia" w:ascii="宋体" w:hAnsi="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文件将可能影响合同签订，由此造成的后果及损失供应商自行负责。</w:t>
            </w:r>
          </w:p>
        </w:tc>
      </w:tr>
    </w:tbl>
    <w:p w14:paraId="3680E426">
      <w:pPr>
        <w:rPr>
          <w:b/>
          <w:i/>
          <w:color w:val="auto"/>
          <w:sz w:val="24"/>
          <w:highlight w:val="none"/>
        </w:rPr>
      </w:pPr>
    </w:p>
    <w:p w14:paraId="00808FB6">
      <w:pPr>
        <w:pStyle w:val="308"/>
        <w:widowControl w:val="0"/>
        <w:numPr>
          <w:ilvl w:val="0"/>
          <w:numId w:val="5"/>
        </w:numPr>
        <w:jc w:val="both"/>
        <w:rPr>
          <w:rFonts w:hint="eastAsia" w:ascii="Times New Roman" w:hAnsi="Times New Roman"/>
          <w:b/>
          <w:color w:val="auto"/>
          <w:highlight w:val="none"/>
        </w:rPr>
      </w:pPr>
      <w:r>
        <w:rPr>
          <w:rFonts w:ascii="Times New Roman" w:hAnsi="Times New Roman"/>
          <w:b/>
          <w:color w:val="auto"/>
          <w:highlight w:val="none"/>
        </w:rPr>
        <w:t>技术要求</w:t>
      </w:r>
    </w:p>
    <w:p w14:paraId="48A41279">
      <w:pPr>
        <w:numPr>
          <w:ilvl w:val="0"/>
          <w:numId w:val="7"/>
        </w:numPr>
        <w:spacing w:line="276" w:lineRule="auto"/>
        <w:rPr>
          <w:rFonts w:hint="eastAsia" w:ascii="宋体" w:hAnsi="宋体"/>
          <w:b/>
          <w:bCs/>
          <w:color w:val="auto"/>
          <w:highlight w:val="none"/>
        </w:rPr>
      </w:pPr>
      <w:r>
        <w:rPr>
          <w:rFonts w:hint="eastAsia" w:ascii="宋体" w:hAnsi="宋体"/>
          <w:b/>
          <w:bCs/>
          <w:color w:val="auto"/>
          <w:highlight w:val="none"/>
          <w:lang w:val="en-US" w:eastAsia="zh-CN"/>
        </w:rPr>
        <w:t>采购清单</w:t>
      </w:r>
      <w:r>
        <w:rPr>
          <w:rFonts w:hint="eastAsia" w:ascii="宋体" w:hAnsi="宋体"/>
          <w:b/>
          <w:bCs/>
          <w:color w:val="auto"/>
          <w:highlight w:val="none"/>
        </w:rPr>
        <w:t>：</w:t>
      </w:r>
    </w:p>
    <w:tbl>
      <w:tblPr>
        <w:tblStyle w:val="23"/>
        <w:tblW w:w="4992" w:type="pct"/>
        <w:tblInd w:w="0" w:type="dxa"/>
        <w:tblLayout w:type="autofit"/>
        <w:tblCellMar>
          <w:top w:w="0" w:type="dxa"/>
          <w:left w:w="0" w:type="dxa"/>
          <w:bottom w:w="0" w:type="dxa"/>
          <w:right w:w="0" w:type="dxa"/>
        </w:tblCellMar>
      </w:tblPr>
      <w:tblGrid>
        <w:gridCol w:w="670"/>
        <w:gridCol w:w="3906"/>
        <w:gridCol w:w="933"/>
        <w:gridCol w:w="1219"/>
        <w:gridCol w:w="2925"/>
      </w:tblGrid>
      <w:tr w14:paraId="0D7A08DF">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EAC4549">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序号</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1E05E56">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名称</w:t>
            </w: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46E52FF">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单位</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CF0022C">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数量</w:t>
            </w: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D788407">
            <w:pPr>
              <w:spacing w:after="0" w:line="274"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技术要求</w:t>
            </w:r>
          </w:p>
        </w:tc>
      </w:tr>
      <w:tr w14:paraId="6DC8947F">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E1AE40D">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DE2EDBD">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B45CD3D">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11DA981">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7F085FC">
            <w:pPr>
              <w:keepNext w:val="0"/>
              <w:keepLines w:val="0"/>
              <w:widowControl/>
              <w:suppressLineNumbers w:val="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见“2</w:t>
            </w:r>
            <w:r>
              <w:rPr>
                <w:rFonts w:hint="default" w:ascii="宋体" w:hAnsi="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 xml:space="preserve"> 货物技术要求”</w:t>
            </w:r>
          </w:p>
        </w:tc>
      </w:tr>
      <w:tr w14:paraId="2E826ED4">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A48528D">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8C9E071">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FD80542">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8D4EF7A">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B79CA44">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6466F56A">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DD5E907">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D1612FA">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277A1F1">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CC99D89">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3CDFA48">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312238FD">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285B460">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4FBF90A">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09387AB">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A7ABE09">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9919FE7">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0982B945">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14CE7BA">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AD63DA6">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A74BC86">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DA287A8">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76CB5CB">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4196A32D">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E05D96B">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6158FA9">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B18E0F7">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6160EEA">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9A4645A">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00D1B499">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E57C2FE">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CA64FD5">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31302AE">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9ACD553">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6F33064">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6803D89D">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1967D41">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F9144D9">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201E213">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171BA04">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B62C7C6">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16F134FE">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1F72198">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BA126BD">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6F76D77">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F3964A9">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91AA995">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38141CF2">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C27D8F5">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D4D9FC3">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88C1241">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E8FF149">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6CC34D6">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017CA5C6">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F3AE3CF">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D802F1E">
            <w:pPr>
              <w:keepNext w:val="0"/>
              <w:keepLines w:val="0"/>
              <w:widowControl/>
              <w:suppressLineNumbers w:val="0"/>
              <w:jc w:val="center"/>
              <w:rPr>
                <w:rFonts w:hint="eastAsia" w:ascii="宋体" w:hAnsi="宋体" w:eastAsia="宋体" w:cs="宋体"/>
                <w:color w:val="auto"/>
                <w:sz w:val="21"/>
                <w:szCs w:val="21"/>
                <w:highlight w:val="none"/>
                <w:lang w:val="en-US" w:eastAsia="zh-CN" w:bidi="ar-SA"/>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028C0C4">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272A7E5">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DE780DD">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10344EA2">
        <w:trPr>
          <w:trHeight w:val="303"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737248A">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D4D4E20">
            <w:pPr>
              <w:keepNext w:val="0"/>
              <w:keepLines w:val="0"/>
              <w:widowControl/>
              <w:suppressLineNumbers w:val="0"/>
              <w:jc w:val="center"/>
              <w:rPr>
                <w:rFonts w:hint="eastAsia" w:ascii="宋体" w:hAnsi="宋体" w:eastAsia="宋体" w:cs="宋体"/>
                <w:color w:val="auto"/>
                <w:sz w:val="21"/>
                <w:szCs w:val="21"/>
                <w:highlight w:val="none"/>
                <w:lang w:val="en-US" w:eastAsia="zh-CN" w:bidi="ar-SA"/>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BFABAE1">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3991EF6">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6029318">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69C56170">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0280539">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D76A5C2">
            <w:pPr>
              <w:keepNext w:val="0"/>
              <w:keepLines w:val="0"/>
              <w:widowControl/>
              <w:suppressLineNumbers w:val="0"/>
              <w:jc w:val="center"/>
              <w:rPr>
                <w:rFonts w:hint="eastAsia" w:ascii="宋体" w:hAnsi="宋体" w:eastAsia="宋体" w:cs="宋体"/>
                <w:color w:val="auto"/>
                <w:sz w:val="21"/>
                <w:szCs w:val="21"/>
                <w:highlight w:val="none"/>
                <w:lang w:val="en-US" w:eastAsia="zh-CN" w:bidi="ar-SA"/>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1C61C48">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A3C8CE7">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2F3F03D">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r w14:paraId="1962EEEB">
        <w:trPr>
          <w:trHeight w:val="0" w:hRule="atLeast"/>
        </w:trPr>
        <w:tc>
          <w:tcPr>
            <w:tcW w:w="347"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622098F">
            <w:pPr>
              <w:spacing w:after="0" w:line="274"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w:t>
            </w:r>
          </w:p>
        </w:tc>
        <w:tc>
          <w:tcPr>
            <w:tcW w:w="2022"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B040FD6">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32807E5">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0FB0E72">
            <w:pPr>
              <w:keepNext w:val="0"/>
              <w:keepLines w:val="0"/>
              <w:widowControl/>
              <w:suppressLineNumbers w:val="0"/>
              <w:jc w:val="center"/>
              <w:rPr>
                <w:rFonts w:hint="eastAsia" w:ascii="宋体" w:hAnsi="宋体" w:eastAsia="宋体" w:cs="宋体"/>
                <w:color w:val="auto"/>
                <w:sz w:val="21"/>
                <w:szCs w:val="21"/>
                <w:highlight w:val="none"/>
                <w:lang w:eastAsia="zh-CN"/>
              </w:rPr>
            </w:pPr>
          </w:p>
        </w:tc>
        <w:tc>
          <w:tcPr>
            <w:tcW w:w="151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2DA692B">
            <w:pPr>
              <w:keepNext w:val="0"/>
              <w:keepLines w:val="0"/>
              <w:widowControl/>
              <w:suppressLineNumbers w:val="0"/>
              <w:jc w:val="center"/>
              <w:rPr>
                <w:rFonts w:hint="default" w:ascii="宋体" w:hAnsi="宋体" w:eastAsia="宋体" w:cs="宋体"/>
                <w:color w:val="auto"/>
                <w:sz w:val="21"/>
                <w:szCs w:val="21"/>
                <w:highlight w:val="none"/>
                <w:lang w:val="en-US" w:eastAsia="zh-CN"/>
              </w:rPr>
            </w:pPr>
          </w:p>
        </w:tc>
      </w:tr>
    </w:tbl>
    <w:p w14:paraId="3CEF9112">
      <w:pPr>
        <w:numPr>
          <w:ilvl w:val="0"/>
          <w:numId w:val="0"/>
        </w:numPr>
        <w:spacing w:line="276" w:lineRule="auto"/>
        <w:rPr>
          <w:rFonts w:hint="eastAsia" w:ascii="宋体" w:hAnsi="宋体"/>
          <w:b w:val="0"/>
          <w:bCs w:val="0"/>
          <w:color w:val="auto"/>
          <w:highlight w:val="none"/>
        </w:rPr>
      </w:pPr>
    </w:p>
    <w:p w14:paraId="447276B2">
      <w:pPr>
        <w:numPr>
          <w:ilvl w:val="0"/>
          <w:numId w:val="7"/>
        </w:numPr>
        <w:spacing w:line="276" w:lineRule="auto"/>
        <w:ind w:left="0" w:firstLine="0"/>
        <w:rPr>
          <w:rFonts w:hint="eastAsia" w:ascii="宋体" w:hAnsi="宋体"/>
          <w:b/>
          <w:bCs/>
          <w:color w:val="auto"/>
          <w:highlight w:val="none"/>
        </w:rPr>
      </w:pPr>
      <w:r>
        <w:rPr>
          <w:b/>
          <w:bCs/>
          <w:color w:val="auto"/>
          <w:highlight w:val="none"/>
        </w:rPr>
        <w:t>货物技术要求</w:t>
      </w:r>
      <w:r>
        <w:rPr>
          <w:rFonts w:hint="eastAsia" w:ascii="宋体" w:hAnsi="宋体"/>
          <w:b/>
          <w:bCs/>
          <w:color w:val="auto"/>
          <w:highlight w:val="none"/>
        </w:rPr>
        <w:t>：</w:t>
      </w:r>
    </w:p>
    <w:tbl>
      <w:tblPr>
        <w:tblStyle w:val="2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1674"/>
        <w:gridCol w:w="7270"/>
      </w:tblGrid>
      <w:tr w14:paraId="5E77E8C7">
        <w:trPr>
          <w:trHeight w:val="0" w:hRule="atLeast"/>
        </w:trPr>
        <w:tc>
          <w:tcPr>
            <w:tcW w:w="457" w:type="pct"/>
            <w:shd w:val="clear" w:color="auto" w:fill="auto"/>
            <w:noWrap w:val="0"/>
            <w:vAlign w:val="center"/>
          </w:tcPr>
          <w:p w14:paraId="4F890696">
            <w:pPr>
              <w:jc w:val="lef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bidi="ar"/>
              </w:rPr>
              <w:t>序号</w:t>
            </w:r>
          </w:p>
        </w:tc>
        <w:tc>
          <w:tcPr>
            <w:tcW w:w="850" w:type="pct"/>
            <w:shd w:val="clear" w:color="auto" w:fill="auto"/>
            <w:noWrap w:val="0"/>
            <w:vAlign w:val="center"/>
          </w:tcPr>
          <w:p w14:paraId="2F42DD89">
            <w:pPr>
              <w:jc w:val="lef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bidi="ar"/>
              </w:rPr>
              <w:t>产品名称</w:t>
            </w:r>
          </w:p>
        </w:tc>
        <w:tc>
          <w:tcPr>
            <w:tcW w:w="3692" w:type="pct"/>
            <w:shd w:val="clear" w:color="auto" w:fill="auto"/>
            <w:noWrap/>
            <w:vAlign w:val="center"/>
          </w:tcPr>
          <w:p w14:paraId="00B7E7CF">
            <w:pPr>
              <w:jc w:val="lef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bidi="ar"/>
              </w:rPr>
              <w:t>技术</w:t>
            </w:r>
            <w:r>
              <w:rPr>
                <w:rFonts w:hint="eastAsia" w:asciiTheme="minorEastAsia" w:hAnsiTheme="minorEastAsia" w:eastAsiaTheme="minorEastAsia" w:cstheme="minorEastAsia"/>
                <w:b w:val="0"/>
                <w:bCs w:val="0"/>
                <w:color w:val="auto"/>
                <w:sz w:val="21"/>
                <w:szCs w:val="21"/>
                <w:highlight w:val="none"/>
                <w:lang w:eastAsia="zh-CN" w:bidi="ar"/>
              </w:rPr>
              <w:t>要求</w:t>
            </w:r>
          </w:p>
        </w:tc>
      </w:tr>
      <w:tr w14:paraId="391117E0">
        <w:trPr>
          <w:trHeight w:val="0" w:hRule="atLeast"/>
        </w:trPr>
        <w:tc>
          <w:tcPr>
            <w:tcW w:w="457" w:type="pct"/>
            <w:shd w:val="clear" w:color="auto" w:fill="auto"/>
            <w:noWrap w:val="0"/>
            <w:vAlign w:val="center"/>
          </w:tcPr>
          <w:p w14:paraId="7593A933">
            <w:pPr>
              <w:jc w:val="left"/>
              <w:rPr>
                <w:rFonts w:hint="eastAsia" w:asciiTheme="minorEastAsia" w:hAnsiTheme="minorEastAsia" w:eastAsiaTheme="minorEastAsia" w:cstheme="minorEastAsia"/>
                <w:color w:val="auto"/>
                <w:sz w:val="21"/>
                <w:szCs w:val="21"/>
                <w:highlight w:val="none"/>
              </w:rPr>
            </w:pPr>
          </w:p>
        </w:tc>
        <w:tc>
          <w:tcPr>
            <w:tcW w:w="850" w:type="pct"/>
            <w:shd w:val="clear" w:color="auto" w:fill="auto"/>
            <w:noWrap w:val="0"/>
            <w:vAlign w:val="center"/>
          </w:tcPr>
          <w:p w14:paraId="4C1F2F53">
            <w:pPr>
              <w:jc w:val="left"/>
              <w:rPr>
                <w:rFonts w:hint="eastAsia" w:asciiTheme="minorEastAsia" w:hAnsiTheme="minorEastAsia" w:eastAsiaTheme="minorEastAsia" w:cstheme="minorEastAsia"/>
                <w:color w:val="auto"/>
                <w:sz w:val="21"/>
                <w:szCs w:val="21"/>
                <w:highlight w:val="none"/>
                <w:lang w:eastAsia="zh-CN"/>
              </w:rPr>
            </w:pPr>
          </w:p>
        </w:tc>
        <w:tc>
          <w:tcPr>
            <w:tcW w:w="3692" w:type="pct"/>
            <w:shd w:val="clear" w:color="auto" w:fill="auto"/>
            <w:noWrap w:val="0"/>
            <w:vAlign w:val="top"/>
          </w:tcPr>
          <w:p w14:paraId="4D3C884F">
            <w:pPr>
              <w:jc w:val="left"/>
              <w:rPr>
                <w:rFonts w:hint="eastAsia" w:asciiTheme="minorEastAsia" w:hAnsiTheme="minorEastAsia" w:eastAsiaTheme="minorEastAsia" w:cstheme="minorEastAsia"/>
                <w:color w:val="auto"/>
                <w:sz w:val="21"/>
                <w:szCs w:val="21"/>
                <w:highlight w:val="none"/>
                <w:lang w:eastAsia="zh-CN"/>
              </w:rPr>
            </w:pPr>
          </w:p>
        </w:tc>
      </w:tr>
      <w:tr w14:paraId="00960752">
        <w:trPr>
          <w:trHeight w:val="0" w:hRule="atLeast"/>
        </w:trPr>
        <w:tc>
          <w:tcPr>
            <w:tcW w:w="457" w:type="pct"/>
            <w:shd w:val="clear" w:color="auto" w:fill="auto"/>
            <w:noWrap w:val="0"/>
            <w:vAlign w:val="center"/>
          </w:tcPr>
          <w:p w14:paraId="0C6A8CB0">
            <w:pPr>
              <w:jc w:val="left"/>
              <w:rPr>
                <w:rFonts w:hint="default"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0B910012">
            <w:pPr>
              <w:jc w:val="left"/>
              <w:rPr>
                <w:rFonts w:hint="eastAsia" w:asciiTheme="minorEastAsia" w:hAnsiTheme="minorEastAsia" w:eastAsiaTheme="minorEastAsia" w:cstheme="minorEastAsia"/>
                <w:color w:val="auto"/>
                <w:sz w:val="21"/>
                <w:szCs w:val="21"/>
                <w:highlight w:val="none"/>
                <w:lang w:eastAsia="zh-CN" w:bidi="ar"/>
              </w:rPr>
            </w:pPr>
          </w:p>
        </w:tc>
        <w:tc>
          <w:tcPr>
            <w:tcW w:w="3692" w:type="pct"/>
            <w:shd w:val="clear" w:color="auto" w:fill="auto"/>
            <w:noWrap w:val="0"/>
            <w:vAlign w:val="center"/>
          </w:tcPr>
          <w:p w14:paraId="07745434">
            <w:pPr>
              <w:keepNext w:val="0"/>
              <w:keepLines w:val="0"/>
              <w:widowControl/>
              <w:suppressLineNumbers w:val="0"/>
              <w:jc w:val="left"/>
              <w:rPr>
                <w:rFonts w:hint="eastAsia" w:asciiTheme="minorEastAsia" w:hAnsiTheme="minorEastAsia" w:eastAsiaTheme="minorEastAsia" w:cstheme="minorEastAsia"/>
                <w:i w:val="0"/>
                <w:iCs w:val="0"/>
                <w:color w:val="auto"/>
                <w:sz w:val="21"/>
                <w:szCs w:val="21"/>
                <w:highlight w:val="none"/>
                <w:u w:val="none"/>
                <w:lang w:val="en-US" w:eastAsia="zh-CN" w:bidi="ar"/>
              </w:rPr>
            </w:pPr>
          </w:p>
        </w:tc>
      </w:tr>
      <w:tr w14:paraId="6C213786">
        <w:trPr>
          <w:trHeight w:val="0" w:hRule="atLeast"/>
        </w:trPr>
        <w:tc>
          <w:tcPr>
            <w:tcW w:w="457" w:type="pct"/>
            <w:shd w:val="clear" w:color="auto" w:fill="auto"/>
            <w:noWrap w:val="0"/>
            <w:vAlign w:val="center"/>
          </w:tcPr>
          <w:p w14:paraId="50813198">
            <w:pPr>
              <w:jc w:val="left"/>
              <w:rPr>
                <w:rFonts w:hint="eastAsia"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269CBCFC">
            <w:pPr>
              <w:jc w:val="left"/>
              <w:rPr>
                <w:rFonts w:hint="eastAsia" w:asciiTheme="minorEastAsia" w:hAnsiTheme="minorEastAsia" w:eastAsiaTheme="minorEastAsia" w:cstheme="minorEastAsia"/>
                <w:color w:val="auto"/>
                <w:sz w:val="21"/>
                <w:szCs w:val="21"/>
                <w:highlight w:val="none"/>
                <w:lang w:eastAsia="zh-CN" w:bidi="ar"/>
              </w:rPr>
            </w:pPr>
          </w:p>
        </w:tc>
        <w:tc>
          <w:tcPr>
            <w:tcW w:w="3692" w:type="pct"/>
            <w:shd w:val="clear" w:color="auto" w:fill="auto"/>
            <w:noWrap w:val="0"/>
            <w:vAlign w:val="center"/>
          </w:tcPr>
          <w:p w14:paraId="5C7AD467">
            <w:pPr>
              <w:keepNext w:val="0"/>
              <w:keepLines w:val="0"/>
              <w:widowControl/>
              <w:suppressLineNumbers w:val="0"/>
              <w:jc w:val="left"/>
              <w:rPr>
                <w:rFonts w:hint="eastAsia" w:asciiTheme="minorEastAsia" w:hAnsiTheme="minorEastAsia" w:eastAsiaTheme="minorEastAsia" w:cstheme="minorEastAsia"/>
                <w:i w:val="0"/>
                <w:iCs w:val="0"/>
                <w:color w:val="auto"/>
                <w:sz w:val="21"/>
                <w:szCs w:val="21"/>
                <w:highlight w:val="none"/>
                <w:u w:val="none"/>
                <w:lang w:val="en-US" w:eastAsia="zh-CN" w:bidi="ar"/>
              </w:rPr>
            </w:pPr>
          </w:p>
        </w:tc>
      </w:tr>
      <w:tr w14:paraId="3764BC34">
        <w:trPr>
          <w:trHeight w:val="0" w:hRule="atLeast"/>
        </w:trPr>
        <w:tc>
          <w:tcPr>
            <w:tcW w:w="457" w:type="pct"/>
            <w:shd w:val="clear" w:color="auto" w:fill="auto"/>
            <w:noWrap w:val="0"/>
            <w:vAlign w:val="center"/>
          </w:tcPr>
          <w:p w14:paraId="71422913">
            <w:pPr>
              <w:jc w:val="left"/>
              <w:rPr>
                <w:rFonts w:hint="eastAsia"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0D79A3A0">
            <w:pPr>
              <w:jc w:val="left"/>
              <w:rPr>
                <w:rFonts w:hint="eastAsia" w:asciiTheme="minorEastAsia" w:hAnsiTheme="minorEastAsia" w:eastAsiaTheme="minorEastAsia" w:cstheme="minorEastAsia"/>
                <w:color w:val="auto"/>
                <w:sz w:val="21"/>
                <w:szCs w:val="21"/>
                <w:highlight w:val="none"/>
                <w:lang w:eastAsia="zh-CN" w:bidi="ar"/>
              </w:rPr>
            </w:pPr>
          </w:p>
        </w:tc>
        <w:tc>
          <w:tcPr>
            <w:tcW w:w="3692" w:type="pct"/>
            <w:shd w:val="clear" w:color="auto" w:fill="auto"/>
            <w:noWrap w:val="0"/>
            <w:vAlign w:val="center"/>
          </w:tcPr>
          <w:p w14:paraId="3AAA75CE">
            <w:pPr>
              <w:keepNext w:val="0"/>
              <w:keepLines w:val="0"/>
              <w:widowControl/>
              <w:suppressLineNumbers w:val="0"/>
              <w:jc w:val="left"/>
              <w:rPr>
                <w:rFonts w:hint="eastAsia" w:asciiTheme="minorEastAsia" w:hAnsiTheme="minorEastAsia" w:eastAsiaTheme="minorEastAsia" w:cstheme="minorEastAsia"/>
                <w:i w:val="0"/>
                <w:iCs w:val="0"/>
                <w:color w:val="auto"/>
                <w:sz w:val="21"/>
                <w:szCs w:val="21"/>
                <w:highlight w:val="none"/>
                <w:u w:val="none"/>
                <w:lang w:val="en-US" w:eastAsia="zh-CN" w:bidi="ar-SA"/>
              </w:rPr>
            </w:pPr>
          </w:p>
        </w:tc>
      </w:tr>
      <w:tr w14:paraId="72A25113">
        <w:trPr>
          <w:trHeight w:val="0" w:hRule="atLeast"/>
        </w:trPr>
        <w:tc>
          <w:tcPr>
            <w:tcW w:w="457" w:type="pct"/>
            <w:shd w:val="clear" w:color="auto" w:fill="auto"/>
            <w:noWrap w:val="0"/>
            <w:vAlign w:val="center"/>
          </w:tcPr>
          <w:p w14:paraId="49DC28AE">
            <w:pPr>
              <w:jc w:val="left"/>
              <w:rPr>
                <w:rFonts w:hint="eastAsia" w:asciiTheme="minorEastAsia" w:hAnsiTheme="minorEastAsia" w:eastAsiaTheme="minorEastAsia" w:cstheme="minorEastAsia"/>
                <w:color w:val="auto"/>
                <w:sz w:val="21"/>
                <w:szCs w:val="21"/>
                <w:highlight w:val="none"/>
              </w:rPr>
            </w:pPr>
          </w:p>
        </w:tc>
        <w:tc>
          <w:tcPr>
            <w:tcW w:w="850" w:type="pct"/>
            <w:shd w:val="clear" w:color="auto" w:fill="auto"/>
            <w:noWrap w:val="0"/>
            <w:vAlign w:val="center"/>
          </w:tcPr>
          <w:p w14:paraId="13E97C83">
            <w:pPr>
              <w:jc w:val="left"/>
              <w:rPr>
                <w:rFonts w:hint="eastAsia" w:asciiTheme="minorEastAsia" w:hAnsiTheme="minorEastAsia" w:eastAsiaTheme="minorEastAsia" w:cstheme="minorEastAsia"/>
                <w:color w:val="auto"/>
                <w:sz w:val="21"/>
                <w:szCs w:val="21"/>
                <w:highlight w:val="none"/>
                <w:lang w:eastAsia="zh-CN"/>
              </w:rPr>
            </w:pPr>
          </w:p>
        </w:tc>
        <w:tc>
          <w:tcPr>
            <w:tcW w:w="3692" w:type="pct"/>
            <w:shd w:val="clear" w:color="auto" w:fill="auto"/>
            <w:noWrap w:val="0"/>
            <w:vAlign w:val="center"/>
          </w:tcPr>
          <w:p w14:paraId="3B5CC1B7">
            <w:pPr>
              <w:numPr>
                <w:ilvl w:val="0"/>
                <w:numId w:val="7"/>
              </w:numPr>
              <w:ind w:left="0" w:leftChars="0" w:firstLine="0" w:firstLineChars="0"/>
              <w:jc w:val="left"/>
              <w:rPr>
                <w:rFonts w:hint="eastAsia" w:asciiTheme="minorEastAsia" w:hAnsiTheme="minorEastAsia" w:eastAsiaTheme="minorEastAsia" w:cstheme="minorEastAsia"/>
                <w:color w:val="auto"/>
                <w:sz w:val="21"/>
                <w:szCs w:val="21"/>
                <w:highlight w:val="none"/>
                <w:lang w:eastAsia="zh-CN" w:bidi="ar"/>
              </w:rPr>
            </w:pPr>
          </w:p>
        </w:tc>
      </w:tr>
      <w:tr w14:paraId="6B732804">
        <w:trPr>
          <w:trHeight w:val="0" w:hRule="atLeast"/>
        </w:trPr>
        <w:tc>
          <w:tcPr>
            <w:tcW w:w="457" w:type="pct"/>
            <w:shd w:val="clear" w:color="auto" w:fill="auto"/>
            <w:noWrap w:val="0"/>
            <w:vAlign w:val="center"/>
          </w:tcPr>
          <w:p w14:paraId="30882B9D">
            <w:pPr>
              <w:jc w:val="left"/>
              <w:rPr>
                <w:rFonts w:hint="eastAsia"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1E460468">
            <w:pPr>
              <w:jc w:val="left"/>
              <w:rPr>
                <w:rFonts w:hint="eastAsia" w:asciiTheme="minorEastAsia" w:hAnsiTheme="minorEastAsia" w:eastAsiaTheme="minorEastAsia" w:cstheme="minorEastAsia"/>
                <w:color w:val="auto"/>
                <w:sz w:val="21"/>
                <w:szCs w:val="21"/>
                <w:highlight w:val="none"/>
                <w:lang w:eastAsia="zh-CN" w:bidi="ar"/>
              </w:rPr>
            </w:pPr>
          </w:p>
        </w:tc>
        <w:tc>
          <w:tcPr>
            <w:tcW w:w="3692" w:type="pct"/>
            <w:shd w:val="clear" w:color="auto" w:fill="auto"/>
            <w:noWrap w:val="0"/>
            <w:vAlign w:val="center"/>
          </w:tcPr>
          <w:p w14:paraId="4F5E1113">
            <w:pPr>
              <w:jc w:val="left"/>
              <w:rPr>
                <w:rFonts w:hint="eastAsia" w:asciiTheme="minorEastAsia" w:hAnsiTheme="minorEastAsia" w:eastAsiaTheme="minorEastAsia" w:cstheme="minorEastAsia"/>
                <w:color w:val="auto"/>
                <w:sz w:val="21"/>
                <w:szCs w:val="21"/>
                <w:highlight w:val="none"/>
                <w:lang w:val="en-US" w:eastAsia="zh-CN" w:bidi="ar-SA"/>
              </w:rPr>
            </w:pPr>
          </w:p>
        </w:tc>
      </w:tr>
      <w:tr w14:paraId="16D7C4CD">
        <w:trPr>
          <w:trHeight w:val="0" w:hRule="atLeast"/>
        </w:trPr>
        <w:tc>
          <w:tcPr>
            <w:tcW w:w="457" w:type="pct"/>
            <w:shd w:val="clear" w:color="auto" w:fill="auto"/>
            <w:noWrap w:val="0"/>
            <w:vAlign w:val="center"/>
          </w:tcPr>
          <w:p w14:paraId="559BC56D">
            <w:pPr>
              <w:jc w:val="left"/>
              <w:rPr>
                <w:rFonts w:hint="eastAsia"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317D63F7">
            <w:pPr>
              <w:jc w:val="left"/>
              <w:rPr>
                <w:rFonts w:hint="eastAsia" w:asciiTheme="minorEastAsia" w:hAnsiTheme="minorEastAsia" w:eastAsiaTheme="minorEastAsia" w:cstheme="minorEastAsia"/>
                <w:color w:val="auto"/>
                <w:sz w:val="21"/>
                <w:szCs w:val="21"/>
                <w:highlight w:val="none"/>
                <w:lang w:eastAsia="zh-CN" w:bidi="ar"/>
              </w:rPr>
            </w:pPr>
          </w:p>
        </w:tc>
        <w:tc>
          <w:tcPr>
            <w:tcW w:w="3692" w:type="pct"/>
            <w:shd w:val="clear" w:color="auto" w:fill="auto"/>
            <w:noWrap w:val="0"/>
            <w:vAlign w:val="center"/>
          </w:tcPr>
          <w:p w14:paraId="2F88D6EF">
            <w:pPr>
              <w:keepNext w:val="0"/>
              <w:keepLines w:val="0"/>
              <w:widowControl/>
              <w:suppressLineNumbers w:val="0"/>
              <w:jc w:val="left"/>
              <w:rPr>
                <w:rFonts w:hint="eastAsia" w:asciiTheme="minorEastAsia" w:hAnsiTheme="minorEastAsia" w:eastAsiaTheme="minorEastAsia" w:cstheme="minorEastAsia"/>
                <w:i w:val="0"/>
                <w:iCs w:val="0"/>
                <w:color w:val="auto"/>
                <w:sz w:val="21"/>
                <w:szCs w:val="21"/>
                <w:highlight w:val="none"/>
                <w:u w:val="none"/>
                <w:lang w:val="en-US" w:eastAsia="zh-CN" w:bidi="ar-SA"/>
              </w:rPr>
            </w:pPr>
          </w:p>
        </w:tc>
      </w:tr>
      <w:tr w14:paraId="72DD2FB4">
        <w:trPr>
          <w:trHeight w:val="0" w:hRule="atLeast"/>
        </w:trPr>
        <w:tc>
          <w:tcPr>
            <w:tcW w:w="457" w:type="pct"/>
            <w:shd w:val="clear" w:color="auto" w:fill="auto"/>
            <w:noWrap w:val="0"/>
            <w:vAlign w:val="center"/>
          </w:tcPr>
          <w:p w14:paraId="03C6F6F2">
            <w:pPr>
              <w:jc w:val="left"/>
              <w:rPr>
                <w:rFonts w:hint="eastAsia"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6C9B32E3">
            <w:pPr>
              <w:jc w:val="left"/>
              <w:rPr>
                <w:rFonts w:hint="eastAsia" w:asciiTheme="minorEastAsia" w:hAnsiTheme="minorEastAsia" w:eastAsiaTheme="minorEastAsia" w:cstheme="minorEastAsia"/>
                <w:color w:val="auto"/>
                <w:sz w:val="21"/>
                <w:szCs w:val="21"/>
                <w:highlight w:val="none"/>
                <w:lang w:eastAsia="zh-CN" w:bidi="ar"/>
              </w:rPr>
            </w:pPr>
          </w:p>
        </w:tc>
        <w:tc>
          <w:tcPr>
            <w:tcW w:w="3692" w:type="pct"/>
            <w:shd w:val="clear" w:color="auto" w:fill="auto"/>
            <w:noWrap w:val="0"/>
            <w:vAlign w:val="center"/>
          </w:tcPr>
          <w:p w14:paraId="1E2B806A">
            <w:pPr>
              <w:jc w:val="left"/>
              <w:rPr>
                <w:rFonts w:hint="eastAsia" w:asciiTheme="minorEastAsia" w:hAnsiTheme="minorEastAsia" w:eastAsiaTheme="minorEastAsia" w:cstheme="minorEastAsia"/>
                <w:color w:val="auto"/>
                <w:sz w:val="21"/>
                <w:szCs w:val="21"/>
                <w:highlight w:val="none"/>
                <w:lang w:val="en-US" w:eastAsia="zh-CN" w:bidi="ar-SA"/>
              </w:rPr>
            </w:pPr>
          </w:p>
        </w:tc>
      </w:tr>
      <w:tr w14:paraId="4A463752">
        <w:trPr>
          <w:trHeight w:val="0" w:hRule="atLeast"/>
        </w:trPr>
        <w:tc>
          <w:tcPr>
            <w:tcW w:w="457" w:type="pct"/>
            <w:shd w:val="clear" w:color="auto" w:fill="auto"/>
            <w:noWrap w:val="0"/>
            <w:vAlign w:val="center"/>
          </w:tcPr>
          <w:p w14:paraId="2DA66121">
            <w:pPr>
              <w:jc w:val="left"/>
              <w:rPr>
                <w:rFonts w:hint="eastAsia"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3DC8F1E4">
            <w:pPr>
              <w:jc w:val="left"/>
              <w:rPr>
                <w:rFonts w:hint="eastAsia" w:asciiTheme="minorEastAsia" w:hAnsiTheme="minorEastAsia" w:eastAsiaTheme="minorEastAsia" w:cstheme="minorEastAsia"/>
                <w:color w:val="auto"/>
                <w:sz w:val="21"/>
                <w:szCs w:val="21"/>
                <w:highlight w:val="none"/>
                <w:lang w:eastAsia="zh-CN" w:bidi="ar"/>
              </w:rPr>
            </w:pPr>
          </w:p>
        </w:tc>
        <w:tc>
          <w:tcPr>
            <w:tcW w:w="3692" w:type="pct"/>
            <w:shd w:val="clear" w:color="auto" w:fill="auto"/>
            <w:noWrap w:val="0"/>
            <w:vAlign w:val="center"/>
          </w:tcPr>
          <w:p w14:paraId="35DD1F1D">
            <w:pPr>
              <w:jc w:val="left"/>
              <w:rPr>
                <w:rFonts w:hint="eastAsia" w:asciiTheme="minorEastAsia" w:hAnsiTheme="minorEastAsia" w:eastAsiaTheme="minorEastAsia" w:cstheme="minorEastAsia"/>
                <w:color w:val="auto"/>
                <w:sz w:val="21"/>
                <w:szCs w:val="21"/>
                <w:highlight w:val="none"/>
                <w:lang w:val="en-US" w:eastAsia="zh-CN" w:bidi="ar-SA"/>
              </w:rPr>
            </w:pPr>
          </w:p>
        </w:tc>
      </w:tr>
      <w:tr w14:paraId="4B622EBF">
        <w:trPr>
          <w:trHeight w:val="0" w:hRule="atLeast"/>
        </w:trPr>
        <w:tc>
          <w:tcPr>
            <w:tcW w:w="457" w:type="pct"/>
            <w:shd w:val="clear" w:color="auto" w:fill="auto"/>
            <w:noWrap w:val="0"/>
            <w:vAlign w:val="center"/>
          </w:tcPr>
          <w:p w14:paraId="028EF49E">
            <w:pPr>
              <w:jc w:val="left"/>
              <w:rPr>
                <w:rFonts w:hint="eastAsia"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62C8C0F6">
            <w:pPr>
              <w:jc w:val="left"/>
              <w:rPr>
                <w:rFonts w:hint="eastAsia" w:asciiTheme="minorEastAsia" w:hAnsiTheme="minorEastAsia" w:eastAsiaTheme="minorEastAsia" w:cstheme="minorEastAsia"/>
                <w:color w:val="auto"/>
                <w:sz w:val="21"/>
                <w:szCs w:val="21"/>
                <w:highlight w:val="none"/>
                <w:lang w:val="en-US" w:eastAsia="zh-CN" w:bidi="ar"/>
              </w:rPr>
            </w:pPr>
          </w:p>
        </w:tc>
        <w:tc>
          <w:tcPr>
            <w:tcW w:w="3692" w:type="pct"/>
            <w:shd w:val="clear" w:color="auto" w:fill="auto"/>
            <w:noWrap w:val="0"/>
            <w:vAlign w:val="center"/>
          </w:tcPr>
          <w:p w14:paraId="6ACC1FFA">
            <w:pPr>
              <w:keepNext w:val="0"/>
              <w:keepLines w:val="0"/>
              <w:widowControl/>
              <w:suppressLineNumbers w:val="0"/>
              <w:jc w:val="left"/>
              <w:rPr>
                <w:rFonts w:hint="eastAsia" w:asciiTheme="minorEastAsia" w:hAnsiTheme="minorEastAsia" w:eastAsiaTheme="minorEastAsia" w:cstheme="minorEastAsia"/>
                <w:i w:val="0"/>
                <w:iCs w:val="0"/>
                <w:color w:val="auto"/>
                <w:sz w:val="21"/>
                <w:szCs w:val="21"/>
                <w:highlight w:val="none"/>
                <w:u w:val="none"/>
                <w:lang w:val="en-US" w:eastAsia="zh-CN" w:bidi="ar-SA"/>
              </w:rPr>
            </w:pPr>
          </w:p>
        </w:tc>
      </w:tr>
      <w:tr w14:paraId="10E1A0B2">
        <w:trPr>
          <w:trHeight w:val="0" w:hRule="atLeast"/>
        </w:trPr>
        <w:tc>
          <w:tcPr>
            <w:tcW w:w="457" w:type="pct"/>
            <w:shd w:val="clear" w:color="auto" w:fill="auto"/>
            <w:noWrap w:val="0"/>
            <w:vAlign w:val="center"/>
          </w:tcPr>
          <w:p w14:paraId="6F7A4C3C">
            <w:pPr>
              <w:jc w:val="left"/>
              <w:rPr>
                <w:rFonts w:hint="eastAsia"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456C53B5">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lang w:val="en-US" w:eastAsia="zh-CN" w:bidi="ar"/>
              </w:rPr>
            </w:pPr>
          </w:p>
        </w:tc>
        <w:tc>
          <w:tcPr>
            <w:tcW w:w="3692" w:type="pct"/>
            <w:shd w:val="clear" w:color="auto" w:fill="auto"/>
            <w:noWrap w:val="0"/>
            <w:vAlign w:val="center"/>
          </w:tcPr>
          <w:p w14:paraId="00DD7F93">
            <w:pPr>
              <w:keepNext w:val="0"/>
              <w:keepLines w:val="0"/>
              <w:widowControl/>
              <w:suppressLineNumbers w:val="0"/>
              <w:jc w:val="left"/>
              <w:rPr>
                <w:rFonts w:hint="eastAsia" w:asciiTheme="minorEastAsia" w:hAnsiTheme="minorEastAsia" w:eastAsiaTheme="minorEastAsia" w:cstheme="minorEastAsia"/>
                <w:i w:val="0"/>
                <w:iCs w:val="0"/>
                <w:color w:val="auto"/>
                <w:sz w:val="21"/>
                <w:szCs w:val="21"/>
                <w:highlight w:val="none"/>
                <w:u w:val="none"/>
                <w:lang w:val="en-US" w:eastAsia="zh-CN" w:bidi="ar"/>
              </w:rPr>
            </w:pPr>
          </w:p>
        </w:tc>
      </w:tr>
      <w:tr w14:paraId="3BC4AF15">
        <w:trPr>
          <w:trHeight w:val="0" w:hRule="atLeast"/>
        </w:trPr>
        <w:tc>
          <w:tcPr>
            <w:tcW w:w="457" w:type="pct"/>
            <w:shd w:val="clear" w:color="auto" w:fill="auto"/>
            <w:noWrap w:val="0"/>
            <w:vAlign w:val="center"/>
          </w:tcPr>
          <w:p w14:paraId="619FFAA8">
            <w:pPr>
              <w:jc w:val="left"/>
              <w:rPr>
                <w:rFonts w:hint="eastAsia" w:asciiTheme="minorEastAsia" w:hAnsiTheme="minorEastAsia" w:eastAsiaTheme="minorEastAsia" w:cstheme="minorEastAsia"/>
                <w:color w:val="auto"/>
                <w:sz w:val="21"/>
                <w:szCs w:val="21"/>
                <w:highlight w:val="none"/>
              </w:rPr>
            </w:pPr>
          </w:p>
        </w:tc>
        <w:tc>
          <w:tcPr>
            <w:tcW w:w="850" w:type="pct"/>
            <w:shd w:val="clear" w:color="auto" w:fill="auto"/>
            <w:noWrap w:val="0"/>
            <w:vAlign w:val="center"/>
          </w:tcPr>
          <w:p w14:paraId="5833A299">
            <w:pPr>
              <w:jc w:val="left"/>
              <w:rPr>
                <w:rFonts w:hint="eastAsia" w:asciiTheme="minorEastAsia" w:hAnsiTheme="minorEastAsia" w:eastAsiaTheme="minorEastAsia" w:cstheme="minorEastAsia"/>
                <w:color w:val="auto"/>
                <w:sz w:val="21"/>
                <w:szCs w:val="21"/>
                <w:highlight w:val="none"/>
                <w:lang w:eastAsia="zh-CN"/>
              </w:rPr>
            </w:pPr>
          </w:p>
        </w:tc>
        <w:tc>
          <w:tcPr>
            <w:tcW w:w="3692" w:type="pct"/>
            <w:shd w:val="clear" w:color="auto" w:fill="auto"/>
            <w:noWrap w:val="0"/>
            <w:vAlign w:val="center"/>
          </w:tcPr>
          <w:p w14:paraId="71CA369B">
            <w:pPr>
              <w:jc w:val="left"/>
              <w:rPr>
                <w:rFonts w:hint="eastAsia" w:asciiTheme="minorEastAsia" w:hAnsiTheme="minorEastAsia" w:eastAsiaTheme="minorEastAsia" w:cstheme="minorEastAsia"/>
                <w:color w:val="auto"/>
                <w:sz w:val="21"/>
                <w:szCs w:val="21"/>
                <w:highlight w:val="none"/>
                <w:lang w:eastAsia="zh-CN"/>
              </w:rPr>
            </w:pPr>
          </w:p>
        </w:tc>
      </w:tr>
      <w:tr w14:paraId="44265245">
        <w:trPr>
          <w:trHeight w:val="0" w:hRule="atLeast"/>
        </w:trPr>
        <w:tc>
          <w:tcPr>
            <w:tcW w:w="457" w:type="pct"/>
            <w:shd w:val="clear" w:color="auto" w:fill="auto"/>
            <w:noWrap w:val="0"/>
            <w:vAlign w:val="center"/>
          </w:tcPr>
          <w:p w14:paraId="30135B3E">
            <w:pPr>
              <w:jc w:val="left"/>
              <w:rPr>
                <w:rFonts w:hint="default"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3DD35690">
            <w:pPr>
              <w:jc w:val="left"/>
              <w:rPr>
                <w:rFonts w:hint="default" w:asciiTheme="minorEastAsia" w:hAnsiTheme="minorEastAsia" w:eastAsiaTheme="minorEastAsia" w:cstheme="minorEastAsia"/>
                <w:color w:val="auto"/>
                <w:sz w:val="21"/>
                <w:szCs w:val="21"/>
                <w:highlight w:val="none"/>
                <w:lang w:val="en-US" w:eastAsia="zh-CN"/>
              </w:rPr>
            </w:pPr>
          </w:p>
        </w:tc>
        <w:tc>
          <w:tcPr>
            <w:tcW w:w="3692" w:type="pct"/>
            <w:shd w:val="clear" w:color="auto" w:fill="auto"/>
            <w:noWrap w:val="0"/>
            <w:vAlign w:val="center"/>
          </w:tcPr>
          <w:p w14:paraId="60D77336">
            <w:pPr>
              <w:jc w:val="left"/>
              <w:rPr>
                <w:rFonts w:hint="default" w:asciiTheme="minorEastAsia" w:hAnsiTheme="minorEastAsia" w:eastAsiaTheme="minorEastAsia" w:cstheme="minorEastAsia"/>
                <w:color w:val="auto"/>
                <w:sz w:val="21"/>
                <w:szCs w:val="21"/>
                <w:highlight w:val="none"/>
                <w:lang w:val="en-US" w:eastAsia="zh-CN" w:bidi="ar"/>
              </w:rPr>
            </w:pPr>
          </w:p>
        </w:tc>
      </w:tr>
      <w:tr w14:paraId="4A169821">
        <w:trPr>
          <w:trHeight w:val="0" w:hRule="atLeast"/>
        </w:trPr>
        <w:tc>
          <w:tcPr>
            <w:tcW w:w="457" w:type="pct"/>
            <w:shd w:val="clear" w:color="auto" w:fill="auto"/>
            <w:noWrap w:val="0"/>
            <w:vAlign w:val="center"/>
          </w:tcPr>
          <w:p w14:paraId="1A1D29B9">
            <w:pPr>
              <w:jc w:val="left"/>
              <w:rPr>
                <w:rFonts w:hint="default" w:asciiTheme="minorEastAsia" w:hAnsiTheme="minorEastAsia" w:eastAsiaTheme="minorEastAsia" w:cstheme="minorEastAsia"/>
                <w:color w:val="auto"/>
                <w:sz w:val="21"/>
                <w:szCs w:val="21"/>
                <w:highlight w:val="none"/>
                <w:lang w:val="en-US" w:eastAsia="zh-CN" w:bidi="ar"/>
              </w:rPr>
            </w:pPr>
          </w:p>
        </w:tc>
        <w:tc>
          <w:tcPr>
            <w:tcW w:w="850" w:type="pct"/>
            <w:shd w:val="clear" w:color="auto" w:fill="auto"/>
            <w:noWrap w:val="0"/>
            <w:vAlign w:val="center"/>
          </w:tcPr>
          <w:p w14:paraId="2BDCC135">
            <w:pPr>
              <w:jc w:val="left"/>
              <w:rPr>
                <w:rFonts w:hint="default" w:asciiTheme="minorEastAsia" w:hAnsiTheme="minorEastAsia" w:eastAsiaTheme="minorEastAsia" w:cstheme="minorEastAsia"/>
                <w:color w:val="auto"/>
                <w:sz w:val="21"/>
                <w:szCs w:val="21"/>
                <w:highlight w:val="none"/>
                <w:lang w:val="en-US" w:eastAsia="zh-CN"/>
              </w:rPr>
            </w:pPr>
          </w:p>
        </w:tc>
        <w:tc>
          <w:tcPr>
            <w:tcW w:w="3692" w:type="pct"/>
            <w:shd w:val="clear" w:color="auto" w:fill="auto"/>
            <w:noWrap w:val="0"/>
            <w:vAlign w:val="center"/>
          </w:tcPr>
          <w:p w14:paraId="42DC5A1B">
            <w:pPr>
              <w:keepNext w:val="0"/>
              <w:keepLines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p>
        </w:tc>
      </w:tr>
    </w:tbl>
    <w:p w14:paraId="500A15AF">
      <w:pPr>
        <w:numPr>
          <w:ilvl w:val="0"/>
          <w:numId w:val="0"/>
        </w:numPr>
        <w:spacing w:line="276" w:lineRule="auto"/>
        <w:rPr>
          <w:rFonts w:hint="eastAsia" w:ascii="宋体" w:hAnsi="宋体"/>
          <w:b/>
          <w:bCs/>
          <w:color w:val="auto"/>
          <w:highlight w:val="none"/>
        </w:rPr>
      </w:pPr>
    </w:p>
    <w:p w14:paraId="7A4DC7C9">
      <w:pPr>
        <w:pStyle w:val="331"/>
        <w:tabs>
          <w:tab w:val="left" w:pos="0"/>
        </w:tabs>
        <w:spacing w:line="276" w:lineRule="auto"/>
        <w:ind w:left="432" w:hanging="432"/>
        <w:rPr>
          <w:rFonts w:hint="eastAsia" w:ascii="Times New Roman" w:hAnsi="Times New Roman"/>
          <w:b w:val="0"/>
          <w:color w:val="auto"/>
          <w:sz w:val="24"/>
          <w:szCs w:val="21"/>
          <w:highlight w:val="none"/>
        </w:rPr>
      </w:pPr>
      <w:bookmarkStart w:id="199" w:name="_Toc23334"/>
    </w:p>
    <w:p w14:paraId="7A84AB1D">
      <w:pPr>
        <w:pStyle w:val="331"/>
        <w:tabs>
          <w:tab w:val="left" w:pos="0"/>
        </w:tabs>
        <w:spacing w:line="276" w:lineRule="auto"/>
        <w:ind w:left="432" w:hanging="432"/>
        <w:rPr>
          <w:rFonts w:hint="default" w:ascii="Times New Roman" w:hAnsi="Times New Roman" w:eastAsia="宋体"/>
          <w:b w:val="0"/>
          <w:color w:val="auto"/>
          <w:sz w:val="24"/>
          <w:szCs w:val="21"/>
          <w:highlight w:val="none"/>
          <w:lang w:val="en-US" w:eastAsia="zh-CN"/>
        </w:rPr>
      </w:pPr>
      <w:r>
        <w:rPr>
          <w:rFonts w:hint="eastAsia" w:ascii="Times New Roman" w:hAnsi="Times New Roman"/>
          <w:b w:val="0"/>
          <w:color w:val="auto"/>
          <w:sz w:val="24"/>
          <w:szCs w:val="21"/>
          <w:highlight w:val="none"/>
        </w:rPr>
        <w:t>3.</w:t>
      </w:r>
      <w:r>
        <w:rPr>
          <w:rFonts w:ascii="Times New Roman" w:hAnsi="Times New Roman"/>
          <w:b w:val="0"/>
          <w:color w:val="auto"/>
          <w:sz w:val="24"/>
          <w:szCs w:val="21"/>
          <w:highlight w:val="none"/>
        </w:rPr>
        <w:t>验收标准</w:t>
      </w:r>
      <w:bookmarkEnd w:id="199"/>
      <w:r>
        <w:rPr>
          <w:rFonts w:hint="eastAsia" w:ascii="Times New Roman" w:hAnsi="Times New Roman"/>
          <w:b w:val="0"/>
          <w:color w:val="auto"/>
          <w:sz w:val="24"/>
          <w:szCs w:val="21"/>
          <w:highlight w:val="none"/>
          <w:lang w:eastAsia="zh-CN"/>
        </w:rPr>
        <w:t>：</w:t>
      </w:r>
      <w:r>
        <w:rPr>
          <w:rFonts w:hint="eastAsia" w:ascii="Times New Roman" w:hAnsi="Times New Roman"/>
          <w:b w:val="0"/>
          <w:color w:val="auto"/>
          <w:sz w:val="24"/>
          <w:szCs w:val="21"/>
          <w:highlight w:val="none"/>
          <w:lang w:val="en-US" w:eastAsia="zh-CN"/>
        </w:rPr>
        <w:t>按验收条款逐项验收，全部满足招标需求为验收合格。若验收不合格，检测及整改费用由中标供应商承担。两次整改仍不合格的，视作无履约能力，解除本项目合同，重新招标。</w:t>
      </w:r>
    </w:p>
    <w:p w14:paraId="4A072A78">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4.其他要求</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无。</w:t>
      </w:r>
    </w:p>
    <w:p w14:paraId="37807B92">
      <w:pPr>
        <w:numPr>
          <w:ilvl w:val="0"/>
          <w:numId w:val="8"/>
        </w:numPr>
        <w:tabs>
          <w:tab w:val="clear" w:pos="312"/>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实质性要求</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打</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项）</w:t>
      </w:r>
      <w:r>
        <w:rPr>
          <w:rFonts w:hint="eastAsia" w:ascii="宋体" w:hAnsi="宋体"/>
          <w:color w:val="auto"/>
          <w:sz w:val="24"/>
          <w:szCs w:val="24"/>
          <w:highlight w:val="none"/>
          <w:lang w:val="en-US" w:eastAsia="zh-CN"/>
        </w:rPr>
        <w:t xml:space="preserve">  </w:t>
      </w:r>
    </w:p>
    <w:tbl>
      <w:tblPr>
        <w:tblStyle w:val="23"/>
        <w:tblW w:w="498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1"/>
        <w:gridCol w:w="1345"/>
        <w:gridCol w:w="6588"/>
        <w:gridCol w:w="1365"/>
      </w:tblGrid>
      <w:tr w14:paraId="096BD40E">
        <w:tc>
          <w:tcPr>
            <w:tcW w:w="265" w:type="pct"/>
            <w:noWrap w:val="0"/>
            <w:vAlign w:val="center"/>
          </w:tcPr>
          <w:p w14:paraId="57DEE944">
            <w:pPr>
              <w:spacing w:line="276"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序号</w:t>
            </w:r>
          </w:p>
        </w:tc>
        <w:tc>
          <w:tcPr>
            <w:tcW w:w="685" w:type="pct"/>
            <w:noWrap w:val="0"/>
            <w:vAlign w:val="center"/>
          </w:tcPr>
          <w:p w14:paraId="6841F347">
            <w:pPr>
              <w:widowControl/>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设备名称或其他</w:t>
            </w:r>
          </w:p>
        </w:tc>
        <w:tc>
          <w:tcPr>
            <w:tcW w:w="3354" w:type="pct"/>
            <w:noWrap w:val="0"/>
            <w:vAlign w:val="center"/>
          </w:tcPr>
          <w:p w14:paraId="6240E02B">
            <w:pPr>
              <w:widowControl/>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技术参数或要求</w:t>
            </w:r>
          </w:p>
        </w:tc>
        <w:tc>
          <w:tcPr>
            <w:tcW w:w="695" w:type="pct"/>
            <w:noWrap w:val="0"/>
            <w:vAlign w:val="center"/>
          </w:tcPr>
          <w:p w14:paraId="10B1C801">
            <w:pPr>
              <w:widowControl/>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证明材料</w:t>
            </w:r>
          </w:p>
        </w:tc>
      </w:tr>
      <w:tr w14:paraId="49CB8076">
        <w:tc>
          <w:tcPr>
            <w:tcW w:w="265" w:type="pct"/>
            <w:noWrap w:val="0"/>
            <w:vAlign w:val="center"/>
          </w:tcPr>
          <w:p w14:paraId="1544E094">
            <w:pPr>
              <w:spacing w:line="276" w:lineRule="auto"/>
              <w:jc w:val="center"/>
              <w:rPr>
                <w:rFonts w:hint="eastAsia" w:ascii="宋体" w:hAnsi="宋体" w:cs="宋体"/>
                <w:color w:val="auto"/>
                <w:sz w:val="21"/>
                <w:szCs w:val="21"/>
                <w:highlight w:val="none"/>
              </w:rPr>
            </w:pPr>
          </w:p>
        </w:tc>
        <w:tc>
          <w:tcPr>
            <w:tcW w:w="685" w:type="pct"/>
            <w:noWrap w:val="0"/>
            <w:vAlign w:val="center"/>
          </w:tcPr>
          <w:p w14:paraId="3E098C58">
            <w:pPr>
              <w:widowControl/>
              <w:jc w:val="center"/>
              <w:rPr>
                <w:rFonts w:hint="eastAsia" w:ascii="宋体" w:hAnsi="宋体" w:cs="宋体"/>
                <w:color w:val="auto"/>
                <w:sz w:val="21"/>
                <w:szCs w:val="21"/>
                <w:highlight w:val="none"/>
                <w:lang w:bidi="ar"/>
              </w:rPr>
            </w:pPr>
          </w:p>
        </w:tc>
        <w:tc>
          <w:tcPr>
            <w:tcW w:w="3354" w:type="pct"/>
            <w:noWrap w:val="0"/>
            <w:vAlign w:val="center"/>
          </w:tcPr>
          <w:p w14:paraId="60467D8E">
            <w:pPr>
              <w:widowControl/>
              <w:jc w:val="center"/>
              <w:rPr>
                <w:rFonts w:hint="eastAsia" w:ascii="宋体" w:hAnsi="宋体" w:cs="宋体"/>
                <w:color w:val="auto"/>
                <w:sz w:val="21"/>
                <w:szCs w:val="21"/>
                <w:highlight w:val="none"/>
                <w:lang w:bidi="ar"/>
              </w:rPr>
            </w:pPr>
          </w:p>
        </w:tc>
        <w:tc>
          <w:tcPr>
            <w:tcW w:w="695" w:type="pct"/>
            <w:noWrap w:val="0"/>
            <w:vAlign w:val="center"/>
          </w:tcPr>
          <w:p w14:paraId="390F548A">
            <w:pPr>
              <w:widowControl/>
              <w:jc w:val="center"/>
              <w:rPr>
                <w:rFonts w:hint="eastAsia" w:ascii="宋体" w:hAnsi="宋体" w:cs="宋体"/>
                <w:color w:val="auto"/>
                <w:sz w:val="21"/>
                <w:szCs w:val="21"/>
                <w:highlight w:val="none"/>
                <w:lang w:bidi="ar"/>
              </w:rPr>
            </w:pPr>
          </w:p>
        </w:tc>
      </w:tr>
      <w:tr w14:paraId="35E6586E">
        <w:tc>
          <w:tcPr>
            <w:tcW w:w="265" w:type="pct"/>
            <w:noWrap w:val="0"/>
            <w:vAlign w:val="center"/>
          </w:tcPr>
          <w:p w14:paraId="27F3F07D">
            <w:pPr>
              <w:spacing w:line="276" w:lineRule="auto"/>
              <w:jc w:val="center"/>
              <w:rPr>
                <w:rFonts w:hint="eastAsia" w:ascii="宋体" w:hAnsi="宋体" w:cs="宋体"/>
                <w:color w:val="auto"/>
                <w:sz w:val="21"/>
                <w:szCs w:val="21"/>
                <w:highlight w:val="none"/>
              </w:rPr>
            </w:pPr>
          </w:p>
        </w:tc>
        <w:tc>
          <w:tcPr>
            <w:tcW w:w="685" w:type="pct"/>
            <w:noWrap w:val="0"/>
            <w:vAlign w:val="center"/>
          </w:tcPr>
          <w:p w14:paraId="65D1706A">
            <w:pPr>
              <w:widowControl/>
              <w:jc w:val="center"/>
              <w:rPr>
                <w:rFonts w:hint="eastAsia" w:ascii="宋体" w:hAnsi="宋体" w:cs="宋体"/>
                <w:color w:val="auto"/>
                <w:sz w:val="21"/>
                <w:szCs w:val="21"/>
                <w:highlight w:val="none"/>
                <w:lang w:bidi="ar"/>
              </w:rPr>
            </w:pPr>
          </w:p>
        </w:tc>
        <w:tc>
          <w:tcPr>
            <w:tcW w:w="3354" w:type="pct"/>
            <w:noWrap w:val="0"/>
            <w:vAlign w:val="center"/>
          </w:tcPr>
          <w:p w14:paraId="5E6603B4">
            <w:pPr>
              <w:widowControl/>
              <w:jc w:val="center"/>
              <w:rPr>
                <w:rFonts w:hint="eastAsia" w:ascii="宋体" w:hAnsi="宋体" w:cs="宋体"/>
                <w:color w:val="auto"/>
                <w:sz w:val="21"/>
                <w:szCs w:val="21"/>
                <w:highlight w:val="none"/>
                <w:lang w:bidi="ar"/>
              </w:rPr>
            </w:pPr>
          </w:p>
        </w:tc>
        <w:tc>
          <w:tcPr>
            <w:tcW w:w="695" w:type="pct"/>
            <w:noWrap w:val="0"/>
            <w:vAlign w:val="center"/>
          </w:tcPr>
          <w:p w14:paraId="3C77983F">
            <w:pPr>
              <w:widowControl/>
              <w:jc w:val="center"/>
              <w:rPr>
                <w:rFonts w:hint="eastAsia" w:ascii="宋体" w:hAnsi="宋体" w:cs="宋体"/>
                <w:color w:val="auto"/>
                <w:sz w:val="21"/>
                <w:szCs w:val="21"/>
                <w:highlight w:val="none"/>
                <w:lang w:bidi="ar"/>
              </w:rPr>
            </w:pPr>
          </w:p>
        </w:tc>
      </w:tr>
      <w:tr w14:paraId="02CD10DA">
        <w:tc>
          <w:tcPr>
            <w:tcW w:w="265" w:type="pct"/>
            <w:noWrap w:val="0"/>
            <w:vAlign w:val="center"/>
          </w:tcPr>
          <w:p w14:paraId="6C85469F">
            <w:pPr>
              <w:spacing w:line="276" w:lineRule="auto"/>
              <w:jc w:val="center"/>
              <w:rPr>
                <w:rFonts w:hint="eastAsia" w:ascii="宋体" w:hAnsi="宋体" w:cs="宋体"/>
                <w:color w:val="auto"/>
                <w:sz w:val="21"/>
                <w:szCs w:val="21"/>
                <w:highlight w:val="none"/>
              </w:rPr>
            </w:pPr>
          </w:p>
        </w:tc>
        <w:tc>
          <w:tcPr>
            <w:tcW w:w="685" w:type="pct"/>
            <w:noWrap w:val="0"/>
            <w:vAlign w:val="center"/>
          </w:tcPr>
          <w:p w14:paraId="13F952A0">
            <w:pPr>
              <w:widowControl/>
              <w:jc w:val="center"/>
              <w:rPr>
                <w:rFonts w:hint="eastAsia" w:ascii="宋体" w:hAnsi="宋体" w:cs="宋体"/>
                <w:color w:val="auto"/>
                <w:sz w:val="21"/>
                <w:szCs w:val="21"/>
                <w:highlight w:val="none"/>
                <w:lang w:bidi="ar"/>
              </w:rPr>
            </w:pPr>
          </w:p>
        </w:tc>
        <w:tc>
          <w:tcPr>
            <w:tcW w:w="3354" w:type="pct"/>
            <w:noWrap w:val="0"/>
            <w:vAlign w:val="center"/>
          </w:tcPr>
          <w:p w14:paraId="43C5F259">
            <w:pPr>
              <w:widowControl/>
              <w:jc w:val="center"/>
              <w:rPr>
                <w:rFonts w:hint="eastAsia" w:ascii="宋体" w:hAnsi="宋体" w:cs="宋体"/>
                <w:color w:val="auto"/>
                <w:sz w:val="21"/>
                <w:szCs w:val="21"/>
                <w:highlight w:val="none"/>
                <w:lang w:bidi="ar"/>
              </w:rPr>
            </w:pPr>
          </w:p>
        </w:tc>
        <w:tc>
          <w:tcPr>
            <w:tcW w:w="695" w:type="pct"/>
            <w:noWrap w:val="0"/>
            <w:vAlign w:val="center"/>
          </w:tcPr>
          <w:p w14:paraId="6DA0BFF6">
            <w:pPr>
              <w:widowControl/>
              <w:jc w:val="center"/>
              <w:rPr>
                <w:rFonts w:hint="eastAsia" w:ascii="宋体" w:hAnsi="宋体" w:cs="宋体"/>
                <w:color w:val="auto"/>
                <w:sz w:val="21"/>
                <w:szCs w:val="21"/>
                <w:highlight w:val="none"/>
                <w:lang w:bidi="ar"/>
              </w:rPr>
            </w:pPr>
          </w:p>
        </w:tc>
      </w:tr>
      <w:tr w14:paraId="13D1645B">
        <w:tc>
          <w:tcPr>
            <w:tcW w:w="265" w:type="pct"/>
            <w:noWrap w:val="0"/>
            <w:vAlign w:val="center"/>
          </w:tcPr>
          <w:p w14:paraId="16A939B8">
            <w:pPr>
              <w:spacing w:line="276" w:lineRule="auto"/>
              <w:jc w:val="center"/>
              <w:rPr>
                <w:rFonts w:hint="eastAsia" w:ascii="宋体" w:hAnsi="宋体" w:cs="宋体"/>
                <w:color w:val="auto"/>
                <w:sz w:val="21"/>
                <w:szCs w:val="21"/>
                <w:highlight w:val="none"/>
              </w:rPr>
            </w:pPr>
          </w:p>
        </w:tc>
        <w:tc>
          <w:tcPr>
            <w:tcW w:w="685" w:type="pct"/>
            <w:noWrap w:val="0"/>
            <w:vAlign w:val="center"/>
          </w:tcPr>
          <w:p w14:paraId="5659A9CA">
            <w:pPr>
              <w:widowControl/>
              <w:jc w:val="center"/>
              <w:rPr>
                <w:rFonts w:hint="eastAsia" w:ascii="宋体" w:hAnsi="宋体" w:cs="宋体"/>
                <w:color w:val="auto"/>
                <w:sz w:val="21"/>
                <w:szCs w:val="21"/>
                <w:highlight w:val="none"/>
                <w:lang w:bidi="ar"/>
              </w:rPr>
            </w:pPr>
          </w:p>
        </w:tc>
        <w:tc>
          <w:tcPr>
            <w:tcW w:w="3354" w:type="pct"/>
            <w:noWrap w:val="0"/>
            <w:vAlign w:val="center"/>
          </w:tcPr>
          <w:p w14:paraId="2D249878">
            <w:pPr>
              <w:widowControl/>
              <w:jc w:val="center"/>
              <w:rPr>
                <w:rFonts w:hint="eastAsia" w:ascii="宋体" w:hAnsi="宋体" w:cs="宋体"/>
                <w:color w:val="auto"/>
                <w:sz w:val="21"/>
                <w:szCs w:val="21"/>
                <w:highlight w:val="none"/>
                <w:lang w:bidi="ar"/>
              </w:rPr>
            </w:pPr>
          </w:p>
        </w:tc>
        <w:tc>
          <w:tcPr>
            <w:tcW w:w="695" w:type="pct"/>
            <w:noWrap w:val="0"/>
            <w:vAlign w:val="center"/>
          </w:tcPr>
          <w:p w14:paraId="552279AD">
            <w:pPr>
              <w:widowControl/>
              <w:jc w:val="center"/>
              <w:rPr>
                <w:rFonts w:hint="eastAsia" w:ascii="宋体" w:hAnsi="宋体" w:cs="宋体"/>
                <w:color w:val="auto"/>
                <w:sz w:val="21"/>
                <w:szCs w:val="21"/>
                <w:highlight w:val="none"/>
                <w:lang w:bidi="ar"/>
              </w:rPr>
            </w:pPr>
          </w:p>
        </w:tc>
      </w:tr>
    </w:tbl>
    <w:p w14:paraId="3183AD01">
      <w:pPr>
        <w:spacing w:line="276" w:lineRule="auto"/>
        <w:rPr>
          <w:rFonts w:hint="eastAsia" w:ascii="宋体" w:hAnsi="宋体"/>
          <w:color w:val="auto"/>
          <w:sz w:val="24"/>
          <w:szCs w:val="24"/>
          <w:highlight w:val="none"/>
        </w:rPr>
      </w:pPr>
    </w:p>
    <w:p w14:paraId="3866B264">
      <w:pPr>
        <w:numPr>
          <w:ilvl w:val="0"/>
          <w:numId w:val="8"/>
        </w:numPr>
        <w:spacing w:line="276"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需提供证明材料的重要参数（打</w:t>
      </w:r>
      <w:r>
        <w:rPr>
          <w:rFonts w:hint="eastAsia" w:asciiTheme="minorEastAsia" w:hAnsiTheme="minorEastAsia" w:eastAsiaTheme="minorEastAsia" w:cstheme="minorEastAsia"/>
          <w:color w:val="auto"/>
          <w:sz w:val="21"/>
          <w:szCs w:val="21"/>
          <w:highlight w:val="none"/>
          <w:lang w:eastAsia="zh-CN" w:bidi="ar"/>
        </w:rPr>
        <w:t>▲</w:t>
      </w:r>
      <w:r>
        <w:rPr>
          <w:rFonts w:hint="eastAsia" w:ascii="宋体" w:hAnsi="宋体"/>
          <w:color w:val="auto"/>
          <w:sz w:val="24"/>
          <w:szCs w:val="24"/>
          <w:highlight w:val="none"/>
          <w:lang w:val="en-US" w:eastAsia="zh-CN"/>
        </w:rPr>
        <w:t>项）：</w:t>
      </w:r>
    </w:p>
    <w:tbl>
      <w:tblPr>
        <w:tblStyle w:val="23"/>
        <w:tblW w:w="498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1"/>
        <w:gridCol w:w="1344"/>
        <w:gridCol w:w="6601"/>
        <w:gridCol w:w="1363"/>
      </w:tblGrid>
      <w:tr w14:paraId="05C13EC1">
        <w:tc>
          <w:tcPr>
            <w:tcW w:w="260" w:type="pct"/>
            <w:noWrap w:val="0"/>
            <w:vAlign w:val="center"/>
          </w:tcPr>
          <w:p w14:paraId="05E99F26">
            <w:pPr>
              <w:spacing w:line="276"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序号</w:t>
            </w:r>
          </w:p>
        </w:tc>
        <w:tc>
          <w:tcPr>
            <w:tcW w:w="684" w:type="pct"/>
            <w:noWrap w:val="0"/>
            <w:vAlign w:val="center"/>
          </w:tcPr>
          <w:p w14:paraId="2495868C">
            <w:pPr>
              <w:widowControl/>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设备名称或其他</w:t>
            </w:r>
          </w:p>
        </w:tc>
        <w:tc>
          <w:tcPr>
            <w:tcW w:w="3360" w:type="pct"/>
            <w:noWrap w:val="0"/>
            <w:vAlign w:val="center"/>
          </w:tcPr>
          <w:p w14:paraId="5A5DBB5F">
            <w:pPr>
              <w:widowControl/>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技术参数或要求</w:t>
            </w:r>
          </w:p>
        </w:tc>
        <w:tc>
          <w:tcPr>
            <w:tcW w:w="694" w:type="pct"/>
            <w:noWrap w:val="0"/>
            <w:vAlign w:val="center"/>
          </w:tcPr>
          <w:p w14:paraId="072CA735">
            <w:pPr>
              <w:widowControl/>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证明材料</w:t>
            </w:r>
          </w:p>
        </w:tc>
      </w:tr>
      <w:tr w14:paraId="72DC1CCC">
        <w:tc>
          <w:tcPr>
            <w:tcW w:w="260" w:type="pct"/>
            <w:noWrap w:val="0"/>
            <w:vAlign w:val="center"/>
          </w:tcPr>
          <w:p w14:paraId="3DF7B657">
            <w:pPr>
              <w:spacing w:line="276" w:lineRule="auto"/>
              <w:jc w:val="center"/>
              <w:rPr>
                <w:rFonts w:hint="default" w:ascii="宋体" w:hAnsi="宋体" w:cs="宋体"/>
                <w:color w:val="auto"/>
                <w:sz w:val="21"/>
                <w:szCs w:val="21"/>
                <w:highlight w:val="none"/>
                <w:lang w:val="en-US" w:eastAsia="zh-CN"/>
              </w:rPr>
            </w:pPr>
          </w:p>
        </w:tc>
        <w:tc>
          <w:tcPr>
            <w:tcW w:w="684" w:type="pct"/>
            <w:noWrap w:val="0"/>
            <w:vAlign w:val="center"/>
          </w:tcPr>
          <w:p w14:paraId="19315948">
            <w:pPr>
              <w:widowControl/>
              <w:jc w:val="center"/>
              <w:rPr>
                <w:rFonts w:hint="eastAsia" w:ascii="宋体" w:hAnsi="宋体" w:cs="宋体"/>
                <w:color w:val="auto"/>
                <w:sz w:val="21"/>
                <w:szCs w:val="21"/>
                <w:highlight w:val="none"/>
                <w:lang w:bidi="ar"/>
              </w:rPr>
            </w:pPr>
          </w:p>
        </w:tc>
        <w:tc>
          <w:tcPr>
            <w:tcW w:w="3360" w:type="pct"/>
            <w:noWrap w:val="0"/>
            <w:vAlign w:val="center"/>
          </w:tcPr>
          <w:p w14:paraId="025A17B0">
            <w:pPr>
              <w:widowControl/>
              <w:jc w:val="left"/>
              <w:rPr>
                <w:rFonts w:hint="eastAsia" w:ascii="宋体" w:hAnsi="宋体" w:cs="宋体"/>
                <w:color w:val="auto"/>
                <w:sz w:val="21"/>
                <w:szCs w:val="21"/>
                <w:highlight w:val="none"/>
                <w:lang w:bidi="ar"/>
              </w:rPr>
            </w:pPr>
          </w:p>
        </w:tc>
        <w:tc>
          <w:tcPr>
            <w:tcW w:w="694" w:type="pct"/>
            <w:noWrap w:val="0"/>
            <w:vAlign w:val="center"/>
          </w:tcPr>
          <w:p w14:paraId="3C95626B">
            <w:pPr>
              <w:widowControl/>
              <w:jc w:val="center"/>
              <w:rPr>
                <w:rFonts w:hint="default" w:ascii="宋体" w:hAnsi="宋体" w:cs="宋体"/>
                <w:color w:val="auto"/>
                <w:sz w:val="21"/>
                <w:szCs w:val="21"/>
                <w:highlight w:val="none"/>
                <w:lang w:val="en-US" w:eastAsia="zh-CN" w:bidi="ar"/>
              </w:rPr>
            </w:pPr>
          </w:p>
        </w:tc>
      </w:tr>
      <w:tr w14:paraId="2D07612B">
        <w:tc>
          <w:tcPr>
            <w:tcW w:w="260" w:type="pct"/>
            <w:noWrap w:val="0"/>
            <w:vAlign w:val="center"/>
          </w:tcPr>
          <w:p w14:paraId="58EDA77D">
            <w:pPr>
              <w:spacing w:line="276" w:lineRule="auto"/>
              <w:jc w:val="center"/>
              <w:rPr>
                <w:rFonts w:hint="eastAsia" w:ascii="宋体" w:hAnsi="宋体" w:eastAsia="宋体" w:cs="宋体"/>
                <w:color w:val="auto"/>
                <w:sz w:val="21"/>
                <w:szCs w:val="21"/>
                <w:highlight w:val="none"/>
                <w:lang w:val="en-US" w:eastAsia="zh-CN"/>
              </w:rPr>
            </w:pPr>
          </w:p>
        </w:tc>
        <w:tc>
          <w:tcPr>
            <w:tcW w:w="684" w:type="pct"/>
            <w:noWrap w:val="0"/>
            <w:vAlign w:val="center"/>
          </w:tcPr>
          <w:p w14:paraId="2F107C09">
            <w:pPr>
              <w:widowControl/>
              <w:jc w:val="center"/>
              <w:rPr>
                <w:rFonts w:hint="default" w:ascii="宋体" w:hAnsi="宋体" w:eastAsia="宋体" w:cs="宋体"/>
                <w:color w:val="auto"/>
                <w:sz w:val="21"/>
                <w:szCs w:val="21"/>
                <w:highlight w:val="none"/>
                <w:lang w:val="en-US" w:eastAsia="zh-CN" w:bidi="ar"/>
              </w:rPr>
            </w:pPr>
          </w:p>
        </w:tc>
        <w:tc>
          <w:tcPr>
            <w:tcW w:w="3360" w:type="pct"/>
            <w:noWrap w:val="0"/>
            <w:vAlign w:val="center"/>
          </w:tcPr>
          <w:p w14:paraId="5CDF0AB9">
            <w:pPr>
              <w:widowControl/>
              <w:jc w:val="left"/>
              <w:rPr>
                <w:rFonts w:hint="eastAsia" w:ascii="宋体" w:hAnsi="宋体" w:cs="宋体"/>
                <w:color w:val="auto"/>
                <w:sz w:val="21"/>
                <w:szCs w:val="21"/>
                <w:highlight w:val="none"/>
                <w:lang w:bidi="ar"/>
              </w:rPr>
            </w:pPr>
          </w:p>
        </w:tc>
        <w:tc>
          <w:tcPr>
            <w:tcW w:w="694" w:type="pct"/>
            <w:noWrap w:val="0"/>
            <w:vAlign w:val="center"/>
          </w:tcPr>
          <w:p w14:paraId="74BEEB55">
            <w:pPr>
              <w:widowControl/>
              <w:jc w:val="center"/>
              <w:rPr>
                <w:rFonts w:hint="eastAsia" w:ascii="宋体" w:hAnsi="宋体" w:cs="宋体"/>
                <w:color w:val="auto"/>
                <w:sz w:val="21"/>
                <w:szCs w:val="21"/>
                <w:highlight w:val="none"/>
                <w:lang w:bidi="ar"/>
              </w:rPr>
            </w:pPr>
          </w:p>
        </w:tc>
      </w:tr>
      <w:tr w14:paraId="3DB1C573">
        <w:tc>
          <w:tcPr>
            <w:tcW w:w="260" w:type="pct"/>
            <w:noWrap w:val="0"/>
            <w:vAlign w:val="center"/>
          </w:tcPr>
          <w:p w14:paraId="5AA74190">
            <w:pPr>
              <w:spacing w:line="276" w:lineRule="auto"/>
              <w:jc w:val="center"/>
              <w:rPr>
                <w:rFonts w:hint="default" w:ascii="宋体" w:hAnsi="宋体" w:cs="宋体"/>
                <w:color w:val="auto"/>
                <w:sz w:val="21"/>
                <w:szCs w:val="21"/>
                <w:highlight w:val="none"/>
                <w:lang w:val="en-US" w:eastAsia="zh-CN"/>
              </w:rPr>
            </w:pPr>
          </w:p>
        </w:tc>
        <w:tc>
          <w:tcPr>
            <w:tcW w:w="684" w:type="pct"/>
            <w:noWrap w:val="0"/>
            <w:vAlign w:val="center"/>
          </w:tcPr>
          <w:p w14:paraId="52AEDBB1">
            <w:pPr>
              <w:widowControl/>
              <w:jc w:val="center"/>
              <w:rPr>
                <w:rFonts w:hint="default" w:asciiTheme="minorEastAsia" w:hAnsiTheme="minorEastAsia" w:eastAsiaTheme="minorEastAsia" w:cstheme="minorEastAsia"/>
                <w:i w:val="0"/>
                <w:iCs w:val="0"/>
                <w:color w:val="auto"/>
                <w:sz w:val="21"/>
                <w:szCs w:val="21"/>
                <w:highlight w:val="none"/>
                <w:u w:val="none"/>
                <w:lang w:val="en-US" w:eastAsia="zh-CN" w:bidi="ar"/>
              </w:rPr>
            </w:pPr>
          </w:p>
        </w:tc>
        <w:tc>
          <w:tcPr>
            <w:tcW w:w="3360" w:type="pct"/>
            <w:noWrap w:val="0"/>
            <w:vAlign w:val="center"/>
          </w:tcPr>
          <w:p w14:paraId="68ED084E">
            <w:pPr>
              <w:widowControl/>
              <w:jc w:val="left"/>
              <w:rPr>
                <w:rFonts w:hint="eastAsia" w:ascii="宋体" w:hAnsi="宋体" w:cs="宋体"/>
                <w:color w:val="auto"/>
                <w:sz w:val="21"/>
                <w:szCs w:val="21"/>
                <w:highlight w:val="none"/>
                <w:lang w:bidi="ar"/>
              </w:rPr>
            </w:pPr>
          </w:p>
        </w:tc>
        <w:tc>
          <w:tcPr>
            <w:tcW w:w="694" w:type="pct"/>
            <w:noWrap w:val="0"/>
            <w:vAlign w:val="center"/>
          </w:tcPr>
          <w:p w14:paraId="2819154B">
            <w:pPr>
              <w:widowControl/>
              <w:jc w:val="center"/>
              <w:rPr>
                <w:rFonts w:hint="eastAsia" w:ascii="宋体" w:hAnsi="宋体" w:cs="宋体"/>
                <w:color w:val="auto"/>
                <w:sz w:val="21"/>
                <w:szCs w:val="21"/>
                <w:highlight w:val="none"/>
                <w:lang w:bidi="ar"/>
              </w:rPr>
            </w:pPr>
          </w:p>
        </w:tc>
      </w:tr>
    </w:tbl>
    <w:p w14:paraId="07A3A3C9">
      <w:pPr>
        <w:numPr>
          <w:ilvl w:val="0"/>
          <w:numId w:val="8"/>
        </w:numPr>
        <w:spacing w:line="276" w:lineRule="auto"/>
        <w:rPr>
          <w:rFonts w:ascii="宋体" w:hAnsi="宋体"/>
          <w:color w:val="auto"/>
          <w:sz w:val="24"/>
          <w:szCs w:val="24"/>
          <w:highlight w:val="none"/>
        </w:rPr>
      </w:pPr>
      <w:r>
        <w:rPr>
          <w:rFonts w:hint="eastAsia" w:ascii="宋体" w:hAnsi="宋体"/>
          <w:color w:val="auto"/>
          <w:sz w:val="24"/>
          <w:szCs w:val="24"/>
          <w:highlight w:val="none"/>
        </w:rPr>
        <w:t>演示</w:t>
      </w:r>
      <w:r>
        <w:rPr>
          <w:rFonts w:hint="eastAsia" w:ascii="宋体" w:hAnsi="宋体"/>
          <w:color w:val="auto"/>
          <w:sz w:val="24"/>
          <w:szCs w:val="24"/>
          <w:highlight w:val="none"/>
          <w:lang w:eastAsia="zh-CN"/>
        </w:rPr>
        <w:t>：</w:t>
      </w:r>
      <w:r>
        <w:rPr>
          <w:rFonts w:hint="eastAsia" w:ascii="宋体" w:hAnsi="宋体"/>
          <w:color w:val="auto"/>
          <w:sz w:val="24"/>
          <w:szCs w:val="24"/>
          <w:highlight w:val="none"/>
        </w:rPr>
        <w:t>按评标方法与评标标准中的演示要求，通过视频方式演示相关功能。上传的视频单个文件不得大于50M，要求使用常见视频格式，视频画面和声音清晰可辨，能准确表达演示内容。因视频无法播放、画面模糊不清或声音难以听清导致的扣分及其他后果，由响应供应商自行承担。总演示时长不得超过20分钟。</w:t>
      </w:r>
    </w:p>
    <w:p w14:paraId="1BC527AE">
      <w:pPr>
        <w:rPr>
          <w:rFonts w:hint="eastAsia"/>
          <w:color w:val="auto"/>
          <w:highlight w:val="none"/>
        </w:rPr>
      </w:pPr>
    </w:p>
    <w:p w14:paraId="367FE0B9">
      <w:pPr>
        <w:numPr>
          <w:ilvl w:val="0"/>
          <w:numId w:val="8"/>
        </w:numPr>
        <w:spacing w:line="276" w:lineRule="auto"/>
        <w:rPr>
          <w:rFonts w:hint="eastAsia" w:ascii="宋体" w:hAnsi="宋体"/>
          <w:b/>
          <w:bCs/>
          <w:strike w:val="0"/>
          <w:color w:val="auto"/>
          <w:sz w:val="24"/>
          <w:highlight w:val="none"/>
        </w:rPr>
      </w:pPr>
      <w:bookmarkStart w:id="200" w:name="_Toc7880"/>
      <w:r>
        <w:rPr>
          <w:rFonts w:hint="eastAsia" w:ascii="宋体" w:hAnsi="宋体"/>
          <w:b/>
          <w:bCs/>
          <w:strike w:val="0"/>
          <w:color w:val="auto"/>
          <w:sz w:val="24"/>
          <w:highlight w:val="none"/>
        </w:rPr>
        <w:t>采购标的对应的中小企业划分标准所属行业一览表</w:t>
      </w:r>
    </w:p>
    <w:tbl>
      <w:tblPr>
        <w:tblStyle w:val="23"/>
        <w:tblW w:w="5086"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911"/>
        <w:gridCol w:w="5125"/>
        <w:gridCol w:w="3987"/>
      </w:tblGrid>
      <w:tr w14:paraId="64115DF4">
        <w:trPr>
          <w:trHeight w:val="23" w:hRule="atLeast"/>
        </w:trPr>
        <w:tc>
          <w:tcPr>
            <w:tcW w:w="911" w:type="dxa"/>
            <w:noWrap w:val="0"/>
            <w:vAlign w:val="center"/>
          </w:tcPr>
          <w:p w14:paraId="4F5F48F3">
            <w:pPr>
              <w:keepNext w:val="0"/>
              <w:keepLines w:val="0"/>
              <w:pageBreakBefore w:val="0"/>
              <w:widowControl/>
              <w:spacing w:line="4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5126" w:type="dxa"/>
            <w:noWrap w:val="0"/>
            <w:vAlign w:val="center"/>
          </w:tcPr>
          <w:p w14:paraId="744D656F">
            <w:pPr>
              <w:widowControl w:val="0"/>
              <w:spacing w:line="0" w:lineRule="atLeas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bidi="ar-SA"/>
              </w:rPr>
              <w:t>采购标的</w:t>
            </w:r>
          </w:p>
        </w:tc>
        <w:tc>
          <w:tcPr>
            <w:tcW w:w="3988" w:type="dxa"/>
            <w:noWrap w:val="0"/>
            <w:vAlign w:val="center"/>
          </w:tcPr>
          <w:p w14:paraId="00C20C5F">
            <w:pPr>
              <w:widowControl w:val="0"/>
              <w:spacing w:line="0" w:lineRule="atLeas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bidi="ar-SA"/>
              </w:rPr>
              <w:t>对应中小企业划分标准所属行业</w:t>
            </w:r>
          </w:p>
        </w:tc>
      </w:tr>
      <w:tr w14:paraId="7EB9B982">
        <w:trPr>
          <w:trHeight w:val="23" w:hRule="atLeast"/>
        </w:trPr>
        <w:tc>
          <w:tcPr>
            <w:tcW w:w="911" w:type="dxa"/>
            <w:shd w:val="clear" w:color="auto" w:fill="auto"/>
            <w:noWrap w:val="0"/>
            <w:vAlign w:val="center"/>
          </w:tcPr>
          <w:p w14:paraId="35A55742">
            <w:pPr>
              <w:spacing w:after="0" w:line="27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1</w:t>
            </w:r>
          </w:p>
        </w:tc>
        <w:tc>
          <w:tcPr>
            <w:tcW w:w="5126" w:type="dxa"/>
            <w:shd w:val="clear" w:color="auto" w:fill="auto"/>
            <w:noWrap w:val="0"/>
            <w:vAlign w:val="center"/>
          </w:tcPr>
          <w:p w14:paraId="24139247">
            <w:pPr>
              <w:keepNext w:val="0"/>
              <w:keepLines w:val="0"/>
              <w:widowControl/>
              <w:suppressLineNumbers w:val="0"/>
              <w:jc w:val="center"/>
              <w:rPr>
                <w:rFonts w:hint="eastAsia" w:ascii="宋体" w:hAnsi="宋体" w:eastAsia="宋体" w:cs="宋体"/>
                <w:color w:val="auto"/>
                <w:sz w:val="21"/>
                <w:szCs w:val="21"/>
                <w:highlight w:val="none"/>
                <w:lang w:val="en-US" w:eastAsia="zh-CN" w:bidi="ar-SA"/>
              </w:rPr>
            </w:pPr>
          </w:p>
        </w:tc>
        <w:tc>
          <w:tcPr>
            <w:tcW w:w="3988" w:type="dxa"/>
            <w:noWrap w:val="0"/>
            <w:vAlign w:val="center"/>
          </w:tcPr>
          <w:p w14:paraId="6057F205">
            <w:pPr>
              <w:widowControl w:val="0"/>
              <w:spacing w:line="0" w:lineRule="atLeast"/>
              <w:jc w:val="center"/>
              <w:rPr>
                <w:rFonts w:hint="eastAsia" w:ascii="宋体" w:hAnsi="宋体" w:eastAsia="宋体" w:cs="宋体"/>
                <w:color w:val="auto"/>
                <w:sz w:val="21"/>
                <w:szCs w:val="21"/>
                <w:highlight w:val="none"/>
                <w:lang w:val="en-US" w:eastAsia="zh-CN" w:bidi="ar-SA"/>
              </w:rPr>
            </w:pPr>
          </w:p>
        </w:tc>
      </w:tr>
      <w:tr w14:paraId="664ED7E4">
        <w:trPr>
          <w:trHeight w:val="23" w:hRule="atLeast"/>
        </w:trPr>
        <w:tc>
          <w:tcPr>
            <w:tcW w:w="911" w:type="dxa"/>
            <w:shd w:val="clear" w:color="auto" w:fill="auto"/>
            <w:noWrap w:val="0"/>
            <w:vAlign w:val="center"/>
          </w:tcPr>
          <w:p w14:paraId="745FCAC7">
            <w:pPr>
              <w:spacing w:after="0" w:line="27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2</w:t>
            </w:r>
          </w:p>
        </w:tc>
        <w:tc>
          <w:tcPr>
            <w:tcW w:w="5126" w:type="dxa"/>
            <w:shd w:val="clear" w:color="auto" w:fill="auto"/>
            <w:noWrap w:val="0"/>
            <w:vAlign w:val="center"/>
          </w:tcPr>
          <w:p w14:paraId="55613291">
            <w:pPr>
              <w:keepNext w:val="0"/>
              <w:keepLines w:val="0"/>
              <w:widowControl/>
              <w:suppressLineNumbers w:val="0"/>
              <w:jc w:val="center"/>
              <w:rPr>
                <w:rFonts w:hint="eastAsia" w:ascii="宋体" w:hAnsi="宋体" w:eastAsia="宋体" w:cs="宋体"/>
                <w:color w:val="auto"/>
                <w:sz w:val="21"/>
                <w:szCs w:val="21"/>
                <w:highlight w:val="none"/>
                <w:lang w:val="en-US" w:eastAsia="zh-CN" w:bidi="ar-SA"/>
              </w:rPr>
            </w:pPr>
          </w:p>
        </w:tc>
        <w:tc>
          <w:tcPr>
            <w:tcW w:w="3988" w:type="dxa"/>
            <w:noWrap w:val="0"/>
            <w:vAlign w:val="center"/>
          </w:tcPr>
          <w:p w14:paraId="776883E8">
            <w:pPr>
              <w:widowControl w:val="0"/>
              <w:spacing w:line="0" w:lineRule="atLeast"/>
              <w:jc w:val="center"/>
              <w:rPr>
                <w:rFonts w:hint="default" w:ascii="宋体" w:hAnsi="宋体" w:eastAsia="宋体" w:cs="宋体"/>
                <w:color w:val="auto"/>
                <w:sz w:val="21"/>
                <w:szCs w:val="21"/>
                <w:highlight w:val="none"/>
                <w:lang w:val="en-US" w:eastAsia="zh-CN" w:bidi="ar-SA"/>
              </w:rPr>
            </w:pPr>
          </w:p>
        </w:tc>
      </w:tr>
      <w:tr w14:paraId="3DBB7BAE">
        <w:trPr>
          <w:trHeight w:val="23" w:hRule="atLeast"/>
        </w:trPr>
        <w:tc>
          <w:tcPr>
            <w:tcW w:w="911" w:type="dxa"/>
            <w:shd w:val="clear" w:color="auto" w:fill="auto"/>
            <w:noWrap w:val="0"/>
            <w:vAlign w:val="center"/>
          </w:tcPr>
          <w:p w14:paraId="4D9F5A3E">
            <w:pPr>
              <w:spacing w:after="0" w:line="27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3</w:t>
            </w:r>
          </w:p>
        </w:tc>
        <w:tc>
          <w:tcPr>
            <w:tcW w:w="5126" w:type="dxa"/>
            <w:shd w:val="clear" w:color="auto" w:fill="auto"/>
            <w:noWrap w:val="0"/>
            <w:vAlign w:val="center"/>
          </w:tcPr>
          <w:p w14:paraId="76CA7E6B">
            <w:pPr>
              <w:keepNext w:val="0"/>
              <w:keepLines w:val="0"/>
              <w:widowControl/>
              <w:suppressLineNumbers w:val="0"/>
              <w:jc w:val="center"/>
              <w:rPr>
                <w:rFonts w:hint="eastAsia" w:ascii="宋体" w:hAnsi="宋体" w:eastAsia="宋体" w:cs="宋体"/>
                <w:color w:val="auto"/>
                <w:sz w:val="21"/>
                <w:szCs w:val="21"/>
                <w:highlight w:val="none"/>
                <w:lang w:val="en-US" w:eastAsia="zh-CN" w:bidi="ar-SA"/>
              </w:rPr>
            </w:pPr>
          </w:p>
        </w:tc>
        <w:tc>
          <w:tcPr>
            <w:tcW w:w="3988" w:type="dxa"/>
            <w:noWrap w:val="0"/>
            <w:vAlign w:val="center"/>
          </w:tcPr>
          <w:p w14:paraId="490651AD">
            <w:pPr>
              <w:widowControl w:val="0"/>
              <w:spacing w:line="0" w:lineRule="atLeast"/>
              <w:jc w:val="center"/>
              <w:rPr>
                <w:rFonts w:hint="eastAsia" w:ascii="宋体" w:hAnsi="宋体" w:eastAsia="宋体" w:cs="宋体"/>
                <w:color w:val="auto"/>
                <w:sz w:val="21"/>
                <w:szCs w:val="21"/>
                <w:highlight w:val="none"/>
                <w:lang w:val="en-US" w:eastAsia="zh-CN" w:bidi="ar-SA"/>
              </w:rPr>
            </w:pPr>
          </w:p>
        </w:tc>
      </w:tr>
    </w:tbl>
    <w:p w14:paraId="1A77DD01">
      <w:pPr>
        <w:pStyle w:val="218"/>
        <w:rPr>
          <w:rFonts w:hint="eastAsia" w:ascii="黑体" w:eastAsia="黑体"/>
          <w:bCs/>
          <w:color w:val="auto"/>
          <w:sz w:val="44"/>
          <w:highlight w:val="none"/>
        </w:rPr>
      </w:pPr>
    </w:p>
    <w:p w14:paraId="2A64AEB5">
      <w:pPr>
        <w:pStyle w:val="218"/>
        <w:rPr>
          <w:rFonts w:hint="eastAsia" w:ascii="黑体" w:eastAsia="黑体"/>
          <w:bCs/>
          <w:color w:val="auto"/>
          <w:sz w:val="44"/>
          <w:highlight w:val="none"/>
        </w:rPr>
      </w:pPr>
    </w:p>
    <w:p w14:paraId="27B7FC52">
      <w:pPr>
        <w:rPr>
          <w:rFonts w:hint="eastAsia" w:ascii="黑体" w:eastAsia="黑体"/>
          <w:bCs/>
          <w:color w:val="auto"/>
          <w:sz w:val="44"/>
          <w:highlight w:val="none"/>
        </w:rPr>
      </w:pPr>
      <w:r>
        <w:rPr>
          <w:rFonts w:hint="eastAsia" w:ascii="黑体" w:eastAsia="黑体"/>
          <w:bCs/>
          <w:color w:val="auto"/>
          <w:sz w:val="44"/>
          <w:highlight w:val="none"/>
        </w:rPr>
        <w:br w:type="page" w:clear="all"/>
      </w:r>
    </w:p>
    <w:p w14:paraId="4607F3EC">
      <w:pPr>
        <w:pStyle w:val="218"/>
        <w:rPr>
          <w:rFonts w:hint="eastAsia" w:ascii="黑体" w:eastAsia="黑体"/>
          <w:bCs/>
          <w:color w:val="auto"/>
          <w:sz w:val="44"/>
          <w:highlight w:val="none"/>
        </w:rPr>
      </w:pPr>
      <w:r>
        <w:rPr>
          <w:rFonts w:hint="eastAsia" w:ascii="黑体" w:eastAsia="黑体"/>
          <w:bCs/>
          <w:color w:val="auto"/>
          <w:sz w:val="44"/>
          <w:highlight w:val="none"/>
        </w:rPr>
        <w:t xml:space="preserve">第五章  </w:t>
      </w:r>
      <w:r>
        <w:rPr>
          <w:rFonts w:hint="eastAsia" w:ascii="黑体" w:eastAsia="黑体"/>
          <w:b/>
          <w:bCs/>
          <w:color w:val="auto"/>
          <w:sz w:val="44"/>
          <w:highlight w:val="none"/>
        </w:rPr>
        <w:t>评标方法与评标标准</w:t>
      </w:r>
      <w:bookmarkEnd w:id="200"/>
    </w:p>
    <w:p w14:paraId="59942483">
      <w:pPr>
        <w:rPr>
          <w:rFonts w:hint="eastAsia"/>
          <w:color w:val="auto"/>
          <w:highlight w:val="none"/>
        </w:rPr>
      </w:pPr>
    </w:p>
    <w:p w14:paraId="7CFB692D">
      <w:pPr>
        <w:pStyle w:val="303"/>
        <w:spacing w:line="360" w:lineRule="auto"/>
        <w:ind w:firstLine="439"/>
        <w:rPr>
          <w:rFonts w:hint="eastAsia" w:cs="Arial"/>
          <w:color w:val="auto"/>
          <w:highlight w:val="none"/>
        </w:rPr>
      </w:pPr>
      <w:r>
        <w:rPr>
          <w:rFonts w:cs="Arial"/>
          <w:color w:val="auto"/>
          <w:highlight w:val="none"/>
        </w:rPr>
        <w:t>采用综合评分法的，评标结果按评审后得分由高到低顺序排列。得分相同的，按投标报价由低到高顺序排列。得分且投标报价相同</w:t>
      </w:r>
      <w:r>
        <w:rPr>
          <w:rFonts w:hint="eastAsia" w:cs="Arial"/>
          <w:color w:val="auto"/>
          <w:highlight w:val="none"/>
          <w:lang w:val="en-US" w:eastAsia="zh-CN"/>
        </w:rPr>
        <w:t>的，按下列评分因素得分由高到低顺序排列：功能演示、技术响应</w:t>
      </w:r>
      <w:r>
        <w:rPr>
          <w:rFonts w:cs="Arial"/>
          <w:color w:val="auto"/>
          <w:highlight w:val="none"/>
        </w:rPr>
        <w:t>。</w:t>
      </w:r>
      <w:r>
        <w:rPr>
          <w:rFonts w:hint="eastAsia" w:cs="Arial"/>
          <w:color w:val="auto"/>
          <w:highlight w:val="none"/>
        </w:rPr>
        <w:t>投标文件满足招标文件全部实质性要求，且按照评审因素的量化指标评审得分最高的投标人为中标候选人。本项目分包选取一名中标候选人。</w:t>
      </w:r>
    </w:p>
    <w:p w14:paraId="58B24940">
      <w:pPr>
        <w:pStyle w:val="303"/>
        <w:spacing w:line="360" w:lineRule="auto"/>
        <w:ind w:firstLine="441"/>
        <w:rPr>
          <w:rFonts w:hint="eastAsia" w:ascii="宋体" w:hAnsi="宋体"/>
          <w:b/>
          <w:color w:val="auto"/>
          <w:highlight w:val="none"/>
        </w:rPr>
      </w:pPr>
      <w:r>
        <w:rPr>
          <w:rFonts w:hint="eastAsia" w:ascii="宋体" w:hAnsi="宋体"/>
          <w:b/>
          <w:color w:val="auto"/>
          <w:highlight w:val="none"/>
        </w:rPr>
        <w:t>政府采购政策功能落实</w:t>
      </w:r>
    </w:p>
    <w:p w14:paraId="06C9D991">
      <w:pPr>
        <w:pStyle w:val="303"/>
        <w:spacing w:line="360" w:lineRule="auto"/>
        <w:rPr>
          <w:rFonts w:hint="eastAsia" w:ascii="宋体" w:hAnsi="宋体"/>
          <w:color w:val="auto"/>
          <w:highlight w:val="none"/>
        </w:rPr>
      </w:pPr>
      <w:r>
        <w:rPr>
          <w:rFonts w:hint="eastAsia" w:ascii="宋体" w:hAnsi="宋体"/>
          <w:color w:val="auto"/>
          <w:highlight w:val="none"/>
        </w:rPr>
        <w:t>1、小微型企业价格扣除</w:t>
      </w:r>
    </w:p>
    <w:p w14:paraId="00FA2441">
      <w:pPr>
        <w:pStyle w:val="303"/>
        <w:spacing w:line="360" w:lineRule="auto"/>
        <w:ind w:firstLine="360"/>
        <w:rPr>
          <w:rFonts w:hint="eastAsia" w:ascii="宋体" w:hAnsi="宋体"/>
          <w:color w:val="auto"/>
          <w:highlight w:val="none"/>
        </w:rPr>
      </w:pPr>
      <w:r>
        <w:rPr>
          <w:rFonts w:hint="eastAsia" w:ascii="宋体" w:hAnsi="宋体"/>
          <w:color w:val="auto"/>
          <w:highlight w:val="none"/>
        </w:rPr>
        <w:t>（1）本项目对全部采用小型和微型企业产品投标的给予</w:t>
      </w:r>
      <w:r>
        <w:rPr>
          <w:rFonts w:hint="eastAsia" w:ascii="宋体" w:hAnsi="宋体"/>
          <w:color w:val="auto"/>
          <w:highlight w:val="none"/>
          <w:u w:val="single"/>
          <w:lang w:val="en-US" w:eastAsia="zh-CN"/>
        </w:rPr>
        <w:t>1</w:t>
      </w:r>
      <w:r>
        <w:rPr>
          <w:rFonts w:hint="eastAsia" w:ascii="宋体" w:hAnsi="宋体"/>
          <w:color w:val="auto"/>
          <w:highlight w:val="none"/>
          <w:u w:val="single"/>
        </w:rPr>
        <w:t>0%</w:t>
      </w:r>
      <w:r>
        <w:rPr>
          <w:rFonts w:hint="eastAsia" w:ascii="宋体" w:hAnsi="宋体"/>
          <w:color w:val="auto"/>
          <w:highlight w:val="none"/>
        </w:rPr>
        <w:t>的扣除价格，用扣除后的价格参与评审。如果供应商提供的货物既有小、微企业制造货物，也有大、中型企业制造货物的，不享受小微型企业价格扣除政策。</w:t>
      </w:r>
    </w:p>
    <w:p w14:paraId="4084A505">
      <w:pPr>
        <w:pStyle w:val="303"/>
        <w:spacing w:line="360" w:lineRule="auto"/>
        <w:ind w:firstLine="360"/>
        <w:rPr>
          <w:rFonts w:hint="eastAsia" w:ascii="宋体" w:hAnsi="宋体"/>
          <w:color w:val="auto"/>
          <w:highlight w:val="none"/>
        </w:rPr>
      </w:pPr>
      <w:r>
        <w:rPr>
          <w:rFonts w:hint="eastAsia" w:ascii="宋体" w:hAnsi="宋体"/>
          <w:color w:val="auto"/>
          <w:highlight w:val="none"/>
        </w:rPr>
        <w:t>（2）供应商需按照采购文件的要求提供相应的《小微企业声明函》。</w:t>
      </w:r>
    </w:p>
    <w:p w14:paraId="01B5969A">
      <w:pPr>
        <w:pStyle w:val="303"/>
        <w:spacing w:line="360" w:lineRule="auto"/>
        <w:ind w:firstLine="360"/>
        <w:rPr>
          <w:rFonts w:hint="eastAsia" w:ascii="宋体" w:hAnsi="宋体"/>
          <w:color w:val="auto"/>
          <w:highlight w:val="none"/>
        </w:rPr>
      </w:pPr>
      <w:r>
        <w:rPr>
          <w:rFonts w:hint="eastAsia" w:ascii="宋体" w:hAnsi="宋体"/>
          <w:color w:val="auto"/>
          <w:highlight w:val="none"/>
        </w:rPr>
        <w:t>（3）企业标准请参照《关于印发中小企业划型标准规定的通知》（工信部联企业[2011]300号）文件规定自行填写。</w:t>
      </w:r>
    </w:p>
    <w:p w14:paraId="1D696A19">
      <w:pPr>
        <w:pStyle w:val="303"/>
        <w:spacing w:line="360" w:lineRule="auto"/>
        <w:rPr>
          <w:rFonts w:hint="eastAsia" w:ascii="宋体" w:hAnsi="宋体"/>
          <w:color w:val="auto"/>
          <w:highlight w:val="none"/>
        </w:rPr>
      </w:pPr>
      <w:r>
        <w:rPr>
          <w:rFonts w:hint="eastAsia" w:ascii="宋体" w:hAnsi="宋体"/>
          <w:color w:val="auto"/>
          <w:highlight w:val="none"/>
        </w:rPr>
        <w:t>2、残疾人福利单位价格扣除</w:t>
      </w:r>
    </w:p>
    <w:p w14:paraId="2EAC37F6">
      <w:pPr>
        <w:pStyle w:val="303"/>
        <w:spacing w:line="360" w:lineRule="auto"/>
        <w:ind w:left="120" w:firstLine="360"/>
        <w:rPr>
          <w:rFonts w:hint="eastAsia" w:ascii="宋体" w:hAnsi="宋体"/>
          <w:color w:val="auto"/>
          <w:highlight w:val="none"/>
        </w:rPr>
      </w:pPr>
      <w:r>
        <w:rPr>
          <w:rFonts w:hint="eastAsia" w:ascii="宋体" w:hAnsi="宋体"/>
          <w:color w:val="auto"/>
          <w:highlight w:val="none"/>
        </w:rPr>
        <w:t>（1）本项目对残疾人福利性单位视同小型、微型企业，给予</w:t>
      </w:r>
      <w:r>
        <w:rPr>
          <w:rFonts w:hint="eastAsia" w:ascii="宋体" w:hAnsi="宋体"/>
          <w:color w:val="auto"/>
          <w:highlight w:val="none"/>
          <w:u w:val="single"/>
          <w:lang w:val="en-US" w:eastAsia="zh-CN"/>
        </w:rPr>
        <w:t>1</w:t>
      </w:r>
      <w:r>
        <w:rPr>
          <w:rFonts w:hint="eastAsia" w:ascii="宋体" w:hAnsi="宋体"/>
          <w:color w:val="auto"/>
          <w:highlight w:val="none"/>
          <w:u w:val="single"/>
        </w:rPr>
        <w:t>0%</w:t>
      </w:r>
      <w:r>
        <w:rPr>
          <w:rFonts w:hint="eastAsia" w:ascii="宋体" w:hAnsi="宋体"/>
          <w:color w:val="auto"/>
          <w:highlight w:val="none"/>
        </w:rPr>
        <w:t>的价格扣除，用扣除后的价格参与评审。</w:t>
      </w:r>
    </w:p>
    <w:p w14:paraId="78AC5E4D">
      <w:pPr>
        <w:pStyle w:val="303"/>
        <w:spacing w:line="360" w:lineRule="auto"/>
        <w:ind w:left="120" w:firstLine="360"/>
        <w:rPr>
          <w:rFonts w:hint="eastAsia" w:ascii="宋体" w:hAnsi="宋体"/>
          <w:color w:val="auto"/>
          <w:highlight w:val="none"/>
        </w:rPr>
      </w:pPr>
      <w:r>
        <w:rPr>
          <w:rFonts w:hint="eastAsia" w:ascii="宋体" w:hAnsi="宋体"/>
          <w:color w:val="auto"/>
          <w:highlight w:val="none"/>
        </w:rPr>
        <w:t>（2）残疾人福利单位需按照采购文件的要求提供《残疾人福利性单位声明函》。</w:t>
      </w:r>
    </w:p>
    <w:p w14:paraId="406E7C36">
      <w:pPr>
        <w:pStyle w:val="303"/>
        <w:spacing w:line="360" w:lineRule="auto"/>
        <w:ind w:left="120" w:firstLine="360"/>
        <w:rPr>
          <w:rFonts w:hint="eastAsia" w:ascii="宋体" w:hAnsi="宋体"/>
          <w:color w:val="auto"/>
          <w:highlight w:val="none"/>
        </w:rPr>
      </w:pPr>
      <w:r>
        <w:rPr>
          <w:rFonts w:hint="eastAsia" w:ascii="宋体" w:hAnsi="宋体"/>
          <w:color w:val="auto"/>
          <w:highlight w:val="none"/>
        </w:rPr>
        <w:t>（3）残疾人福利单位标准请参照《关于促进残疾人就业政府采购政策的通知》（财库〔2017〕141号）。</w:t>
      </w:r>
    </w:p>
    <w:p w14:paraId="35DDC820">
      <w:pPr>
        <w:pStyle w:val="303"/>
        <w:spacing w:line="360" w:lineRule="auto"/>
        <w:rPr>
          <w:rFonts w:hint="eastAsia" w:ascii="宋体" w:hAnsi="宋体"/>
          <w:color w:val="auto"/>
          <w:highlight w:val="none"/>
        </w:rPr>
      </w:pPr>
      <w:r>
        <w:rPr>
          <w:rFonts w:hint="eastAsia" w:ascii="宋体" w:hAnsi="宋体"/>
          <w:color w:val="auto"/>
          <w:highlight w:val="none"/>
        </w:rPr>
        <w:t>3、监狱和戒毒企业价格扣除</w:t>
      </w:r>
    </w:p>
    <w:p w14:paraId="7616D47D">
      <w:pPr>
        <w:pStyle w:val="303"/>
        <w:spacing w:line="360" w:lineRule="auto"/>
        <w:rPr>
          <w:rFonts w:hint="eastAsia" w:ascii="宋体" w:hAnsi="宋体"/>
          <w:color w:val="auto"/>
          <w:highlight w:val="none"/>
        </w:rPr>
      </w:pPr>
      <w:r>
        <w:rPr>
          <w:rFonts w:hint="eastAsia" w:ascii="宋体" w:hAnsi="宋体"/>
          <w:color w:val="auto"/>
          <w:highlight w:val="none"/>
        </w:rPr>
        <w:t>（1）本项目对监狱和戒毒企业（简称监狱企业）视同小型、微型企业，给予</w:t>
      </w:r>
      <w:r>
        <w:rPr>
          <w:rFonts w:hint="eastAsia" w:ascii="宋体" w:hAnsi="宋体"/>
          <w:color w:val="auto"/>
          <w:highlight w:val="none"/>
          <w:u w:val="single"/>
          <w:lang w:val="en-US" w:eastAsia="zh-CN"/>
        </w:rPr>
        <w:t>10</w:t>
      </w:r>
      <w:r>
        <w:rPr>
          <w:rFonts w:hint="eastAsia" w:ascii="宋体" w:hAnsi="宋体"/>
          <w:color w:val="auto"/>
          <w:highlight w:val="none"/>
          <w:u w:val="single"/>
        </w:rPr>
        <w:t>%</w:t>
      </w:r>
      <w:r>
        <w:rPr>
          <w:rFonts w:hint="eastAsia" w:ascii="宋体" w:hAnsi="宋体"/>
          <w:color w:val="auto"/>
          <w:highlight w:val="none"/>
        </w:rPr>
        <w:t>的价格扣除，用扣除后的价格参与评审。</w:t>
      </w:r>
    </w:p>
    <w:p w14:paraId="587E99FF">
      <w:pPr>
        <w:pStyle w:val="303"/>
        <w:spacing w:line="360" w:lineRule="auto"/>
        <w:rPr>
          <w:rFonts w:hint="eastAsia" w:ascii="宋体" w:hAnsi="宋体"/>
          <w:color w:val="auto"/>
          <w:highlight w:val="none"/>
        </w:rPr>
      </w:pPr>
      <w:r>
        <w:rPr>
          <w:rFonts w:hint="eastAsia" w:ascii="宋体" w:hAnsi="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08BA7AAB">
      <w:pPr>
        <w:pStyle w:val="303"/>
        <w:spacing w:line="360" w:lineRule="auto"/>
        <w:rPr>
          <w:rFonts w:hint="eastAsia" w:ascii="宋体" w:hAnsi="宋体"/>
          <w:color w:val="auto"/>
          <w:highlight w:val="none"/>
        </w:rPr>
      </w:pPr>
      <w:r>
        <w:rPr>
          <w:rFonts w:hint="eastAsia" w:ascii="宋体" w:hAnsi="宋体"/>
          <w:color w:val="auto"/>
          <w:highlight w:val="none"/>
        </w:rPr>
        <w:t>（3）监狱企业标准请参照《关于政府采购支持监狱企业发展有关问题的通知》（</w:t>
      </w:r>
      <w:r>
        <w:rPr>
          <w:rFonts w:ascii="宋体" w:hAnsi="宋体"/>
          <w:color w:val="auto"/>
          <w:highlight w:val="none"/>
        </w:rPr>
        <w:t>财库[2014]68号</w:t>
      </w:r>
      <w:r>
        <w:rPr>
          <w:rFonts w:hint="eastAsia" w:ascii="宋体" w:hAnsi="宋体"/>
          <w:color w:val="auto"/>
          <w:highlight w:val="none"/>
        </w:rPr>
        <w:t>）。</w:t>
      </w:r>
    </w:p>
    <w:p w14:paraId="0D575C83">
      <w:pPr>
        <w:pStyle w:val="303"/>
        <w:spacing w:line="360" w:lineRule="auto"/>
        <w:rPr>
          <w:rFonts w:hint="eastAsia" w:ascii="宋体" w:hAnsi="宋体"/>
          <w:color w:val="auto"/>
          <w:highlight w:val="none"/>
        </w:rPr>
      </w:pPr>
      <w:r>
        <w:rPr>
          <w:rFonts w:hint="eastAsia" w:ascii="宋体" w:hAnsi="宋体"/>
          <w:color w:val="auto"/>
          <w:highlight w:val="none"/>
        </w:rPr>
        <w:t>4、残疾人福利单位、监狱企业属于小型、微型企业的，不重复享受政策。</w:t>
      </w:r>
    </w:p>
    <w:p w14:paraId="228D44D8">
      <w:pPr>
        <w:pStyle w:val="303"/>
        <w:spacing w:line="360" w:lineRule="auto"/>
        <w:rPr>
          <w:rFonts w:hint="eastAsia" w:ascii="宋体" w:hAnsi="宋体"/>
          <w:color w:val="auto"/>
          <w:highlight w:val="none"/>
        </w:rPr>
      </w:pPr>
      <w:r>
        <w:rPr>
          <w:rFonts w:hint="eastAsia" w:ascii="宋体" w:hAnsi="宋体"/>
          <w:color w:val="auto"/>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highlight w:val="none"/>
          <w:u w:val="single"/>
        </w:rPr>
        <w:t>6%</w:t>
      </w:r>
      <w:r>
        <w:rPr>
          <w:rFonts w:hint="eastAsia" w:ascii="宋体" w:hAnsi="宋体"/>
          <w:color w:val="auto"/>
          <w:highlight w:val="none"/>
        </w:rPr>
        <w:t>的价格扣除，用扣除后的价格参与评审。</w:t>
      </w:r>
    </w:p>
    <w:p w14:paraId="18AD1CEF">
      <w:pPr>
        <w:pStyle w:val="303"/>
        <w:spacing w:line="360" w:lineRule="auto"/>
        <w:rPr>
          <w:rFonts w:hint="eastAsia" w:ascii="宋体" w:hAnsi="宋体"/>
          <w:color w:val="auto"/>
          <w:highlight w:val="none"/>
        </w:rPr>
      </w:pPr>
      <w:r>
        <w:rPr>
          <w:rFonts w:hint="eastAsia" w:ascii="宋体" w:hAnsi="宋体"/>
          <w:color w:val="auto"/>
          <w:highlight w:val="none"/>
        </w:rPr>
        <w:t>6、联合体各方均为小型、微型企业（残疾人福利单位、监狱企业）的，联合体享受</w:t>
      </w:r>
      <w:r>
        <w:rPr>
          <w:rFonts w:hint="eastAsia" w:ascii="宋体" w:hAnsi="宋体"/>
          <w:color w:val="auto"/>
          <w:highlight w:val="none"/>
          <w:u w:val="single"/>
          <w:lang w:val="en-US" w:eastAsia="zh-CN"/>
        </w:rPr>
        <w:t>1</w:t>
      </w:r>
      <w:r>
        <w:rPr>
          <w:rFonts w:hint="eastAsia" w:ascii="宋体" w:hAnsi="宋体"/>
          <w:color w:val="auto"/>
          <w:highlight w:val="none"/>
          <w:u w:val="single"/>
        </w:rPr>
        <w:t>0%</w:t>
      </w:r>
      <w:r>
        <w:rPr>
          <w:rFonts w:hint="eastAsia" w:ascii="宋体" w:hAnsi="宋体"/>
          <w:color w:val="auto"/>
          <w:highlight w:val="none"/>
        </w:rPr>
        <w:t>价格扣除，用扣除后的价格参与评审。</w:t>
      </w:r>
    </w:p>
    <w:p w14:paraId="4EBE869F">
      <w:pPr>
        <w:pStyle w:val="303"/>
        <w:spacing w:line="0" w:lineRule="atLeast"/>
        <w:rPr>
          <w:rFonts w:hint="eastAsia" w:ascii="宋体" w:hAnsi="宋体"/>
          <w:color w:val="auto"/>
          <w:highlight w:val="none"/>
        </w:rPr>
      </w:pPr>
    </w:p>
    <w:p w14:paraId="4DFF2847">
      <w:pPr>
        <w:jc w:val="center"/>
        <w:rPr>
          <w:rFonts w:hint="eastAsia"/>
          <w:color w:val="auto"/>
          <w:highlight w:val="none"/>
        </w:rPr>
      </w:pPr>
      <w:r>
        <w:rPr>
          <w:rFonts w:hint="eastAsia" w:ascii="宋体" w:hAnsi="宋体"/>
          <w:b/>
          <w:color w:val="auto"/>
          <w:highlight w:val="none"/>
        </w:rPr>
        <w:t>评标方法与评标标准</w:t>
      </w:r>
    </w:p>
    <w:tbl>
      <w:tblPr>
        <w:tblStyle w:val="23"/>
        <w:tblW w:w="5236" w:type="pct"/>
        <w:tblInd w:w="-108" w:type="dxa"/>
        <w:tblLayout w:type="fixed"/>
        <w:tblCellMar>
          <w:top w:w="0" w:type="dxa"/>
          <w:left w:w="108" w:type="dxa"/>
          <w:bottom w:w="0" w:type="dxa"/>
          <w:right w:w="108" w:type="dxa"/>
        </w:tblCellMar>
      </w:tblPr>
      <w:tblGrid>
        <w:gridCol w:w="790"/>
        <w:gridCol w:w="1638"/>
        <w:gridCol w:w="4685"/>
        <w:gridCol w:w="711"/>
        <w:gridCol w:w="832"/>
        <w:gridCol w:w="832"/>
        <w:gridCol w:w="832"/>
      </w:tblGrid>
      <w:tr w14:paraId="58D3E466">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4550F7C7">
            <w:pPr>
              <w:widowControl/>
              <w:jc w:val="center"/>
              <w:rPr>
                <w:rFonts w:hint="eastAsia" w:asciiTheme="minorEastAsia" w:hAnsiTheme="minorEastAsia" w:eastAsiaTheme="minorEastAsia" w:cstheme="minorEastAsia"/>
                <w:b w:val="0"/>
                <w:bCs w:val="0"/>
                <w:color w:val="auto"/>
                <w:sz w:val="21"/>
                <w:szCs w:val="21"/>
                <w:highlight w:val="none"/>
              </w:rPr>
            </w:pPr>
            <w:bookmarkStart w:id="201" w:name="_Toc3874"/>
            <w:r>
              <w:rPr>
                <w:rFonts w:hint="eastAsia" w:asciiTheme="minorEastAsia" w:hAnsiTheme="minorEastAsia" w:eastAsiaTheme="minorEastAsia" w:cstheme="minorEastAsia"/>
                <w:b w:val="0"/>
                <w:bCs w:val="0"/>
                <w:color w:val="auto"/>
                <w:sz w:val="21"/>
                <w:szCs w:val="21"/>
                <w:highlight w:val="none"/>
              </w:rPr>
              <w:t>序号</w:t>
            </w: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CA4F77">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评分因素</w:t>
            </w: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419AD2">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评分标准和评审材料</w:t>
            </w: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220295">
            <w:pPr>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最低分值</w:t>
            </w: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4D9E5D9C">
            <w:pPr>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最高分值</w:t>
            </w: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558C5B58">
            <w:pPr>
              <w:jc w:val="center"/>
              <w:rPr>
                <w:rFonts w:hint="eastAsia" w:asciiTheme="minorEastAsia" w:hAnsiTheme="minorEastAsia" w:eastAsiaTheme="minorEastAsia" w:cstheme="minorEastAsia"/>
                <w:b w:val="0"/>
                <w:bCs w:val="0"/>
                <w:color w:val="auto"/>
                <w:sz w:val="21"/>
                <w:szCs w:val="21"/>
                <w:highlight w:val="none"/>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356B9CCB">
            <w:pPr>
              <w:jc w:val="center"/>
              <w:rPr>
                <w:rFonts w:hint="eastAsia" w:asciiTheme="minorEastAsia" w:hAnsiTheme="minorEastAsia" w:eastAsiaTheme="minorEastAsia" w:cstheme="minorEastAsia"/>
                <w:b w:val="0"/>
                <w:bCs w:val="0"/>
                <w:color w:val="auto"/>
                <w:sz w:val="21"/>
                <w:szCs w:val="21"/>
                <w:highlight w:val="none"/>
              </w:rPr>
            </w:pPr>
          </w:p>
        </w:tc>
      </w:tr>
      <w:tr w14:paraId="3F281446">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4EBFC9E7">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1</w:t>
            </w: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4B8CFA">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价格分</w:t>
            </w: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4ED7FE">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bidi="ar"/>
              </w:rPr>
              <w:t>采用低价优先法计算，即满足招标文件要求且投标价格最低的投标报价为评标基准价，其价格分为满分。其他投标人的价格分统一按照下列公式计算：投标报价得分=(评标基准价／投标报价)×价格权值×100。</w:t>
            </w: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480D89">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0</w:t>
            </w: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4F8293FF">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1484BA1B">
            <w:pPr>
              <w:widowControl/>
              <w:jc w:val="center"/>
              <w:rPr>
                <w:rFonts w:hint="eastAsia" w:asciiTheme="minorEastAsia" w:hAnsiTheme="minorEastAsia" w:eastAsiaTheme="minorEastAsia" w:cstheme="minorEastAsia"/>
                <w:b w:val="0"/>
                <w:bCs w:val="0"/>
                <w:color w:val="auto"/>
                <w:sz w:val="21"/>
                <w:szCs w:val="21"/>
                <w:highlight w:val="none"/>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17A933FE">
            <w:pPr>
              <w:widowControl/>
              <w:jc w:val="center"/>
              <w:rPr>
                <w:rFonts w:hint="eastAsia" w:asciiTheme="minorEastAsia" w:hAnsiTheme="minorEastAsia" w:eastAsiaTheme="minorEastAsia" w:cstheme="minorEastAsia"/>
                <w:b w:val="0"/>
                <w:bCs w:val="0"/>
                <w:color w:val="auto"/>
                <w:sz w:val="21"/>
                <w:szCs w:val="21"/>
                <w:highlight w:val="none"/>
              </w:rPr>
            </w:pPr>
          </w:p>
        </w:tc>
      </w:tr>
      <w:tr w14:paraId="6B091033">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5ED2CB4A">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序号</w:t>
            </w: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9D8390">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评分因素</w:t>
            </w: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9AB7D2">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评分标准和评审材料</w:t>
            </w: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0A9A74">
            <w:pPr>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最低分值</w:t>
            </w: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0EBDC585">
            <w:pPr>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最高分值</w:t>
            </w: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180F7D19">
            <w:pPr>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是否暗标评审</w:t>
            </w: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25F5E3D0">
            <w:pPr>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是否客观分</w:t>
            </w:r>
          </w:p>
        </w:tc>
      </w:tr>
      <w:tr w14:paraId="18F2D6A5">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00990FAD">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2</w:t>
            </w: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D69A66">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技术分</w:t>
            </w:r>
          </w:p>
          <w:p w14:paraId="51CE9127">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（主观分）</w:t>
            </w: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4DF272">
            <w:pPr>
              <w:widowControl/>
              <w:jc w:val="center"/>
              <w:rPr>
                <w:rFonts w:hint="eastAsia" w:asciiTheme="minorEastAsia" w:hAnsiTheme="minorEastAsia" w:eastAsiaTheme="minorEastAsia" w:cstheme="minorEastAsia"/>
                <w:b w:val="0"/>
                <w:bCs w:val="0"/>
                <w:color w:val="auto"/>
                <w:sz w:val="21"/>
                <w:szCs w:val="21"/>
                <w:highlight w:val="none"/>
              </w:rPr>
            </w:pP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0CA87D">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0</w:t>
            </w: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58BC513D">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bookmarkStart w:id="222" w:name="_GoBack"/>
            <w:bookmarkEnd w:id="222"/>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30304983">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1A37200D">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tc>
      </w:tr>
      <w:tr w14:paraId="2FBEB295">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6AEA5346">
            <w:pPr>
              <w:widowControl/>
              <w:jc w:val="center"/>
              <w:rPr>
                <w:rFonts w:hint="eastAsia" w:asciiTheme="minorEastAsia" w:hAnsiTheme="minorEastAsia" w:eastAsiaTheme="minorEastAsia" w:cstheme="minorEastAsia"/>
                <w:b w:val="0"/>
                <w:bCs w:val="0"/>
                <w:color w:val="auto"/>
                <w:sz w:val="21"/>
                <w:szCs w:val="21"/>
                <w:highlight w:val="none"/>
              </w:rPr>
            </w:pP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8339A3">
            <w:pPr>
              <w:widowControl/>
              <w:jc w:val="center"/>
              <w:rPr>
                <w:rFonts w:hint="eastAsia" w:asciiTheme="minorEastAsia" w:hAnsiTheme="minorEastAsia" w:eastAsiaTheme="minorEastAsia" w:cstheme="minorEastAsia"/>
                <w:b w:val="0"/>
                <w:bCs w:val="0"/>
                <w:color w:val="auto"/>
                <w:sz w:val="21"/>
                <w:szCs w:val="21"/>
                <w:highlight w:val="none"/>
              </w:rPr>
            </w:pP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21DE82">
            <w:pPr>
              <w:widowControl/>
              <w:jc w:val="left"/>
              <w:rPr>
                <w:rFonts w:hint="eastAsia" w:asciiTheme="minorEastAsia" w:hAnsiTheme="minorEastAsia" w:eastAsiaTheme="minorEastAsia" w:cstheme="minorEastAsia"/>
                <w:b w:val="0"/>
                <w:bCs w:val="0"/>
                <w:color w:val="auto"/>
                <w:sz w:val="21"/>
                <w:szCs w:val="21"/>
                <w:highlight w:val="none"/>
                <w:lang w:bidi="ar"/>
              </w:rPr>
            </w:pP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1EAB23">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18014ADC">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094B273C">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28EA36D4">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r>
      <w:tr w14:paraId="7115F81F">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3BCE8389">
            <w:pPr>
              <w:widowControl/>
              <w:jc w:val="center"/>
              <w:rPr>
                <w:rFonts w:hint="eastAsia" w:asciiTheme="minorEastAsia" w:hAnsiTheme="minorEastAsia" w:eastAsiaTheme="minorEastAsia" w:cstheme="minorEastAsia"/>
                <w:b w:val="0"/>
                <w:bCs w:val="0"/>
                <w:color w:val="auto"/>
                <w:sz w:val="21"/>
                <w:szCs w:val="21"/>
                <w:highlight w:val="none"/>
              </w:rPr>
            </w:pP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477228">
            <w:pPr>
              <w:widowControl/>
              <w:jc w:val="center"/>
              <w:rPr>
                <w:rFonts w:hint="eastAsia" w:asciiTheme="minorEastAsia" w:hAnsiTheme="minorEastAsia" w:eastAsiaTheme="minorEastAsia" w:cstheme="minorEastAsia"/>
                <w:b w:val="0"/>
                <w:bCs w:val="0"/>
                <w:color w:val="auto"/>
                <w:sz w:val="21"/>
                <w:szCs w:val="21"/>
                <w:highlight w:val="none"/>
              </w:rPr>
            </w:pP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19BECD">
            <w:pPr>
              <w:widowControl/>
              <w:jc w:val="left"/>
              <w:rPr>
                <w:rFonts w:hint="eastAsia" w:asciiTheme="minorEastAsia" w:hAnsiTheme="minorEastAsia" w:eastAsiaTheme="minorEastAsia" w:cstheme="minorEastAsia"/>
                <w:b w:val="0"/>
                <w:bCs w:val="0"/>
                <w:color w:val="auto"/>
                <w:sz w:val="21"/>
                <w:szCs w:val="21"/>
                <w:highlight w:val="none"/>
                <w:lang w:bidi="ar"/>
              </w:rPr>
            </w:pP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D724E0">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29513F9D">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2B639A7">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tc>
        <w:tc>
          <w:tcPr>
            <w:tcW w:w="832"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B4F16BB">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tc>
      </w:tr>
      <w:tr w14:paraId="7FAE6F57">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064AEA63">
            <w:pPr>
              <w:widowControl/>
              <w:jc w:val="center"/>
              <w:rPr>
                <w:rFonts w:hint="eastAsia" w:asciiTheme="minorEastAsia" w:hAnsiTheme="minorEastAsia" w:eastAsiaTheme="minorEastAsia" w:cstheme="minorEastAsia"/>
                <w:b w:val="0"/>
                <w:bCs w:val="0"/>
                <w:color w:val="auto"/>
                <w:sz w:val="21"/>
                <w:szCs w:val="21"/>
                <w:highlight w:val="none"/>
              </w:rPr>
            </w:pP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D0F225">
            <w:pPr>
              <w:widowControl/>
              <w:jc w:val="center"/>
              <w:rPr>
                <w:rFonts w:hint="eastAsia" w:asciiTheme="minorEastAsia" w:hAnsiTheme="minorEastAsia" w:eastAsiaTheme="minorEastAsia" w:cstheme="minorEastAsia"/>
                <w:b w:val="0"/>
                <w:bCs w:val="0"/>
                <w:color w:val="auto"/>
                <w:sz w:val="21"/>
                <w:szCs w:val="21"/>
                <w:highlight w:val="none"/>
              </w:rPr>
            </w:pP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B872AF">
            <w:pPr>
              <w:widowControl/>
              <w:jc w:val="left"/>
              <w:rPr>
                <w:rFonts w:hint="eastAsia" w:asciiTheme="minorEastAsia" w:hAnsiTheme="minorEastAsia" w:eastAsiaTheme="minorEastAsia" w:cstheme="minorEastAsia"/>
                <w:b w:val="0"/>
                <w:bCs w:val="0"/>
                <w:color w:val="auto"/>
                <w:sz w:val="21"/>
                <w:szCs w:val="21"/>
                <w:highlight w:val="none"/>
              </w:rPr>
            </w:pP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2D015A">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497F3AB1">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7B80D7F">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tc>
        <w:tc>
          <w:tcPr>
            <w:tcW w:w="832"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097C5DB7">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tc>
      </w:tr>
      <w:tr w14:paraId="040248E7">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38EE024E">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3</w:t>
            </w: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6DE7E1">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商务分</w:t>
            </w:r>
          </w:p>
          <w:p w14:paraId="5F957529">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（客观分）</w:t>
            </w: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4234EF">
            <w:pPr>
              <w:widowControl/>
              <w:jc w:val="center"/>
              <w:rPr>
                <w:rFonts w:hint="eastAsia" w:asciiTheme="minorEastAsia" w:hAnsiTheme="minorEastAsia" w:eastAsiaTheme="minorEastAsia" w:cstheme="minorEastAsia"/>
                <w:b w:val="0"/>
                <w:bCs w:val="0"/>
                <w:color w:val="auto"/>
                <w:sz w:val="21"/>
                <w:szCs w:val="21"/>
                <w:highlight w:val="none"/>
              </w:rPr>
            </w:pP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39C897">
            <w:pPr>
              <w:widowControl/>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0</w:t>
            </w: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7354A13B">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02F1698E">
            <w:pPr>
              <w:widowControl/>
              <w:jc w:val="center"/>
              <w:rPr>
                <w:rFonts w:hint="eastAsia" w:asciiTheme="minorEastAsia" w:hAnsiTheme="minorEastAsia" w:eastAsiaTheme="minorEastAsia" w:cstheme="minorEastAsia"/>
                <w:b w:val="0"/>
                <w:bCs w:val="0"/>
                <w:color w:val="auto"/>
                <w:sz w:val="21"/>
                <w:szCs w:val="21"/>
                <w:highlight w:val="none"/>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17C515A7">
            <w:pPr>
              <w:widowControl/>
              <w:jc w:val="center"/>
              <w:rPr>
                <w:rFonts w:hint="eastAsia" w:asciiTheme="minorEastAsia" w:hAnsiTheme="minorEastAsia" w:eastAsiaTheme="minorEastAsia" w:cstheme="minorEastAsia"/>
                <w:b w:val="0"/>
                <w:bCs w:val="0"/>
                <w:color w:val="auto"/>
                <w:sz w:val="21"/>
                <w:szCs w:val="21"/>
                <w:highlight w:val="none"/>
              </w:rPr>
            </w:pPr>
          </w:p>
        </w:tc>
      </w:tr>
      <w:tr w14:paraId="7F01069B">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2619CB92">
            <w:pPr>
              <w:widowControl/>
              <w:jc w:val="center"/>
              <w:rPr>
                <w:rFonts w:hint="eastAsia" w:asciiTheme="minorEastAsia" w:hAnsiTheme="minorEastAsia" w:eastAsiaTheme="minorEastAsia" w:cstheme="minorEastAsia"/>
                <w:b w:val="0"/>
                <w:bCs w:val="0"/>
                <w:color w:val="auto"/>
                <w:sz w:val="21"/>
                <w:szCs w:val="21"/>
                <w:highlight w:val="none"/>
              </w:rPr>
            </w:pP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2BCCAB">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3C21CD">
            <w:pPr>
              <w:widowControl/>
              <w:jc w:val="left"/>
              <w:rPr>
                <w:rFonts w:hint="eastAsia" w:asciiTheme="minorEastAsia" w:hAnsiTheme="minorEastAsia" w:eastAsiaTheme="minorEastAsia" w:cstheme="minorEastAsia"/>
                <w:b w:val="0"/>
                <w:bCs w:val="0"/>
                <w:color w:val="auto"/>
                <w:sz w:val="21"/>
                <w:szCs w:val="21"/>
                <w:highlight w:val="none"/>
              </w:rPr>
            </w:pP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3F556B">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66A4829D">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7AA097BE">
            <w:pPr>
              <w:widowControl/>
              <w:jc w:val="center"/>
              <w:rPr>
                <w:rFonts w:hint="default"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38730A65">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r>
      <w:tr w14:paraId="10FE2E86">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2636D7AD">
            <w:pPr>
              <w:widowControl/>
              <w:jc w:val="center"/>
              <w:rPr>
                <w:rFonts w:hint="eastAsia" w:asciiTheme="minorEastAsia" w:hAnsiTheme="minorEastAsia" w:eastAsiaTheme="minorEastAsia" w:cstheme="minorEastAsia"/>
                <w:b w:val="0"/>
                <w:bCs w:val="0"/>
                <w:color w:val="auto"/>
                <w:sz w:val="21"/>
                <w:szCs w:val="21"/>
                <w:highlight w:val="none"/>
              </w:rPr>
            </w:pP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97391C">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085ACC">
            <w:pPr>
              <w:widowControl/>
              <w:jc w:val="left"/>
              <w:rPr>
                <w:rFonts w:hint="eastAsia" w:asciiTheme="minorEastAsia" w:hAnsiTheme="minorEastAsia" w:eastAsiaTheme="minorEastAsia" w:cstheme="minorEastAsia"/>
                <w:b w:val="0"/>
                <w:bCs w:val="0"/>
                <w:color w:val="auto"/>
                <w:sz w:val="21"/>
                <w:szCs w:val="21"/>
                <w:highlight w:val="none"/>
                <w:lang w:val="en-US" w:eastAsia="zh-CN"/>
              </w:rPr>
            </w:pP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812789">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23C6B12B">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203FEB3">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tc>
        <w:tc>
          <w:tcPr>
            <w:tcW w:w="832"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C895279">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tc>
      </w:tr>
      <w:tr w14:paraId="332AFDF9">
        <w:trPr>
          <w:trHeight w:val="420" w:hRule="atLeast"/>
        </w:trPr>
        <w:tc>
          <w:tcPr>
            <w:tcW w:w="790" w:type="dxa"/>
            <w:tcBorders>
              <w:top w:val="single" w:color="000000" w:sz="8" w:space="0"/>
              <w:left w:val="single" w:color="000000" w:sz="8" w:space="0"/>
              <w:bottom w:val="single" w:color="000000" w:sz="8" w:space="0"/>
              <w:right w:val="single" w:color="000000" w:sz="8" w:space="0"/>
            </w:tcBorders>
            <w:noWrap w:val="0"/>
            <w:vAlign w:val="center"/>
          </w:tcPr>
          <w:p w14:paraId="5F7BA7D8">
            <w:pPr>
              <w:widowControl/>
              <w:jc w:val="center"/>
              <w:rPr>
                <w:rFonts w:hint="eastAsia" w:asciiTheme="minorEastAsia" w:hAnsiTheme="minorEastAsia" w:eastAsiaTheme="minorEastAsia" w:cstheme="minorEastAsia"/>
                <w:b w:val="0"/>
                <w:bCs w:val="0"/>
                <w:color w:val="auto"/>
                <w:sz w:val="21"/>
                <w:szCs w:val="21"/>
                <w:highlight w:val="none"/>
              </w:rPr>
            </w:pPr>
          </w:p>
        </w:tc>
        <w:tc>
          <w:tcPr>
            <w:tcW w:w="16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C5A3ED">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46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99AFA4">
            <w:pPr>
              <w:numPr>
                <w:ilvl w:val="0"/>
                <w:numId w:val="0"/>
              </w:numPr>
              <w:rPr>
                <w:rFonts w:hint="eastAsia" w:asciiTheme="minorEastAsia" w:hAnsiTheme="minorEastAsia" w:eastAsiaTheme="minorEastAsia" w:cstheme="minorEastAsia"/>
                <w:b w:val="0"/>
                <w:bCs w:val="0"/>
                <w:color w:val="auto"/>
                <w:sz w:val="21"/>
                <w:szCs w:val="21"/>
                <w:highlight w:val="none"/>
                <w:lang w:val="en-US" w:eastAsia="zh-CN"/>
              </w:rPr>
            </w:pPr>
          </w:p>
        </w:tc>
        <w:tc>
          <w:tcPr>
            <w:tcW w:w="7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AB2385">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noWrap w:val="0"/>
            <w:vAlign w:val="center"/>
          </w:tcPr>
          <w:p w14:paraId="240E1655">
            <w:pPr>
              <w:widowControl/>
              <w:jc w:val="center"/>
              <w:rPr>
                <w:rFonts w:hint="eastAsia" w:asciiTheme="minorEastAsia" w:hAnsiTheme="minorEastAsia" w:eastAsiaTheme="minorEastAsia" w:cstheme="minorEastAsia"/>
                <w:b w:val="0"/>
                <w:bCs w:val="0"/>
                <w:color w:val="auto"/>
                <w:sz w:val="21"/>
                <w:szCs w:val="21"/>
                <w:highlight w:val="none"/>
                <w:lang w:val="en-US" w:eastAsia="zh-CN"/>
              </w:rPr>
            </w:pPr>
          </w:p>
        </w:tc>
        <w:tc>
          <w:tcPr>
            <w:tcW w:w="832"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D2CFD06">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bookmarkEnd w:id="194"/>
          <w:bookmarkEnd w:id="195"/>
          <w:bookmarkEnd w:id="196"/>
          <w:bookmarkEnd w:id="197"/>
          <w:bookmarkEnd w:id="198"/>
          <w:bookmarkEnd w:id="201"/>
        </w:tc>
        <w:tc>
          <w:tcPr>
            <w:tcW w:w="832"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00D2741">
            <w:pPr>
              <w:widowControl/>
              <w:jc w:val="center"/>
              <w:rPr>
                <w:rFonts w:hint="eastAsia" w:asciiTheme="minorEastAsia" w:hAnsiTheme="minorEastAsia" w:eastAsiaTheme="minorEastAsia" w:cstheme="minorEastAsia"/>
                <w:b w:val="0"/>
                <w:bCs w:val="0"/>
                <w:color w:val="auto"/>
                <w:sz w:val="21"/>
                <w:szCs w:val="21"/>
                <w:highlight w:val="none"/>
                <w:lang w:val="en-US" w:eastAsia="zh-CN" w:bidi="ar-SA"/>
              </w:rPr>
            </w:pPr>
          </w:p>
        </w:tc>
      </w:tr>
    </w:tbl>
    <w:p w14:paraId="245BCEF3">
      <w:pPr>
        <w:pStyle w:val="221"/>
        <w:rPr>
          <w:rFonts w:hint="eastAsia"/>
          <w:color w:val="auto"/>
          <w:sz w:val="24"/>
          <w:szCs w:val="24"/>
          <w:highlight w:val="none"/>
        </w:rPr>
      </w:pPr>
    </w:p>
    <w:p w14:paraId="2E79C697">
      <w:pPr>
        <w:pStyle w:val="221"/>
        <w:rPr>
          <w:rFonts w:hint="eastAsia"/>
          <w:color w:val="auto"/>
          <w:sz w:val="24"/>
          <w:szCs w:val="24"/>
          <w:highlight w:val="none"/>
        </w:rPr>
      </w:pPr>
    </w:p>
    <w:p w14:paraId="23C69CE5">
      <w:pPr>
        <w:pStyle w:val="221"/>
        <w:rPr>
          <w:rFonts w:hint="eastAsia"/>
          <w:color w:val="auto"/>
          <w:sz w:val="24"/>
          <w:szCs w:val="24"/>
          <w:highlight w:val="none"/>
        </w:rPr>
      </w:pPr>
    </w:p>
    <w:p w14:paraId="1871AD43">
      <w:pPr>
        <w:pStyle w:val="221"/>
        <w:rPr>
          <w:rFonts w:hint="eastAsia"/>
          <w:color w:val="auto"/>
          <w:sz w:val="24"/>
          <w:szCs w:val="24"/>
          <w:highlight w:val="none"/>
        </w:rPr>
      </w:pPr>
    </w:p>
    <w:p w14:paraId="40C45344">
      <w:pPr>
        <w:pStyle w:val="221"/>
        <w:rPr>
          <w:rFonts w:hint="eastAsia"/>
          <w:color w:val="auto"/>
          <w:sz w:val="24"/>
          <w:szCs w:val="24"/>
          <w:highlight w:val="none"/>
        </w:rPr>
      </w:pPr>
    </w:p>
    <w:p w14:paraId="562852D1">
      <w:pPr>
        <w:pStyle w:val="221"/>
        <w:rPr>
          <w:rFonts w:hint="eastAsia"/>
          <w:color w:val="auto"/>
          <w:sz w:val="24"/>
          <w:szCs w:val="24"/>
          <w:highlight w:val="none"/>
        </w:rPr>
      </w:pPr>
    </w:p>
    <w:p w14:paraId="60496C31">
      <w:pPr>
        <w:pStyle w:val="221"/>
        <w:rPr>
          <w:rFonts w:hint="eastAsia"/>
          <w:color w:val="auto"/>
          <w:sz w:val="24"/>
          <w:szCs w:val="24"/>
          <w:highlight w:val="none"/>
        </w:rPr>
      </w:pPr>
    </w:p>
    <w:p w14:paraId="357C812C">
      <w:pPr>
        <w:pStyle w:val="221"/>
        <w:rPr>
          <w:rFonts w:hint="eastAsia"/>
          <w:color w:val="auto"/>
          <w:sz w:val="24"/>
          <w:szCs w:val="24"/>
          <w:highlight w:val="none"/>
        </w:rPr>
      </w:pPr>
    </w:p>
    <w:p w14:paraId="17B2EEE8">
      <w:pPr>
        <w:pStyle w:val="221"/>
        <w:rPr>
          <w:rFonts w:hint="eastAsia"/>
          <w:color w:val="auto"/>
          <w:sz w:val="24"/>
          <w:szCs w:val="24"/>
          <w:highlight w:val="none"/>
        </w:rPr>
      </w:pPr>
    </w:p>
    <w:p w14:paraId="7F053F60">
      <w:pPr>
        <w:pStyle w:val="221"/>
        <w:rPr>
          <w:rFonts w:hint="eastAsia"/>
          <w:color w:val="auto"/>
          <w:sz w:val="24"/>
          <w:szCs w:val="24"/>
          <w:highlight w:val="none"/>
        </w:rPr>
      </w:pPr>
    </w:p>
    <w:p w14:paraId="72135A03">
      <w:pPr>
        <w:pStyle w:val="221"/>
        <w:rPr>
          <w:rFonts w:hint="eastAsia"/>
          <w:color w:val="auto"/>
          <w:sz w:val="24"/>
          <w:szCs w:val="24"/>
          <w:highlight w:val="none"/>
        </w:rPr>
      </w:pPr>
    </w:p>
    <w:p w14:paraId="053E6B2B">
      <w:pPr>
        <w:pStyle w:val="221"/>
        <w:rPr>
          <w:rFonts w:hint="eastAsia"/>
          <w:color w:val="auto"/>
          <w:sz w:val="24"/>
          <w:szCs w:val="24"/>
          <w:highlight w:val="none"/>
        </w:rPr>
      </w:pPr>
    </w:p>
    <w:p w14:paraId="62BCDD2E">
      <w:pPr>
        <w:pStyle w:val="221"/>
        <w:rPr>
          <w:rFonts w:hint="eastAsia"/>
          <w:color w:val="auto"/>
          <w:sz w:val="24"/>
          <w:szCs w:val="24"/>
          <w:highlight w:val="none"/>
        </w:rPr>
      </w:pPr>
    </w:p>
    <w:p w14:paraId="226503B5">
      <w:pPr>
        <w:pStyle w:val="221"/>
        <w:rPr>
          <w:rFonts w:hint="eastAsia"/>
          <w:color w:val="auto"/>
          <w:sz w:val="24"/>
          <w:szCs w:val="24"/>
          <w:highlight w:val="none"/>
        </w:rPr>
      </w:pPr>
    </w:p>
    <w:p w14:paraId="0405D4DB">
      <w:pPr>
        <w:pStyle w:val="221"/>
        <w:rPr>
          <w:rFonts w:hint="eastAsia"/>
          <w:color w:val="auto"/>
          <w:sz w:val="24"/>
          <w:szCs w:val="24"/>
          <w:highlight w:val="none"/>
        </w:rPr>
      </w:pPr>
    </w:p>
    <w:p w14:paraId="18976605">
      <w:pPr>
        <w:pStyle w:val="221"/>
        <w:rPr>
          <w:rFonts w:hint="eastAsia"/>
          <w:color w:val="auto"/>
          <w:sz w:val="24"/>
          <w:szCs w:val="24"/>
          <w:highlight w:val="none"/>
        </w:rPr>
      </w:pPr>
    </w:p>
    <w:p w14:paraId="3E5563EB">
      <w:pPr>
        <w:pStyle w:val="221"/>
        <w:rPr>
          <w:rFonts w:hint="eastAsia"/>
          <w:color w:val="auto"/>
          <w:sz w:val="24"/>
          <w:szCs w:val="24"/>
          <w:highlight w:val="none"/>
        </w:rPr>
      </w:pPr>
    </w:p>
    <w:p w14:paraId="219A4C9D">
      <w:pPr>
        <w:pStyle w:val="221"/>
        <w:rPr>
          <w:rFonts w:hint="eastAsia"/>
          <w:color w:val="auto"/>
          <w:sz w:val="24"/>
          <w:szCs w:val="24"/>
          <w:highlight w:val="none"/>
        </w:rPr>
      </w:pPr>
    </w:p>
    <w:p w14:paraId="334C4993">
      <w:pPr>
        <w:pStyle w:val="221"/>
        <w:rPr>
          <w:rFonts w:hint="eastAsia"/>
          <w:color w:val="auto"/>
          <w:sz w:val="24"/>
          <w:szCs w:val="24"/>
          <w:highlight w:val="none"/>
        </w:rPr>
      </w:pPr>
    </w:p>
    <w:p w14:paraId="14762AB0">
      <w:pPr>
        <w:pStyle w:val="218"/>
        <w:rPr>
          <w:rFonts w:hint="eastAsia" w:ascii="黑体" w:eastAsia="黑体"/>
          <w:bCs/>
          <w:color w:val="auto"/>
          <w:sz w:val="44"/>
          <w:highlight w:val="none"/>
        </w:rPr>
      </w:pPr>
    </w:p>
    <w:p w14:paraId="4FD6FFE9">
      <w:pPr>
        <w:pStyle w:val="218"/>
        <w:rPr>
          <w:rFonts w:hint="eastAsia" w:ascii="黑体" w:eastAsia="黑体"/>
          <w:bCs/>
          <w:color w:val="auto"/>
          <w:sz w:val="44"/>
          <w:highlight w:val="none"/>
        </w:rPr>
      </w:pPr>
      <w:r>
        <w:rPr>
          <w:rFonts w:hint="eastAsia" w:ascii="黑体" w:eastAsia="黑体"/>
          <w:bCs/>
          <w:color w:val="auto"/>
          <w:sz w:val="44"/>
          <w:highlight w:val="none"/>
        </w:rPr>
        <w:t xml:space="preserve">第六章  投标文件格式 </w:t>
      </w:r>
    </w:p>
    <w:p w14:paraId="5F12B1B7">
      <w:pPr>
        <w:jc w:val="center"/>
        <w:rPr>
          <w:rFonts w:hint="eastAsia" w:ascii="宋体" w:hAnsi="宋体"/>
          <w:b/>
          <w:color w:val="auto"/>
          <w:sz w:val="72"/>
          <w:highlight w:val="none"/>
        </w:rPr>
      </w:pPr>
      <w:bookmarkStart w:id="202" w:name="_Hlt26671244"/>
      <w:bookmarkEnd w:id="202"/>
      <w:bookmarkStart w:id="203" w:name="_Hlt26955039"/>
      <w:bookmarkEnd w:id="203"/>
    </w:p>
    <w:p w14:paraId="2924AA40">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1BFC6FA0">
      <w:pPr>
        <w:jc w:val="center"/>
        <w:rPr>
          <w:rFonts w:hint="eastAsia" w:ascii="宋体" w:hAnsi="宋体"/>
          <w:b/>
          <w:color w:val="auto"/>
          <w:sz w:val="72"/>
          <w:highlight w:val="none"/>
        </w:rPr>
      </w:pPr>
    </w:p>
    <w:p w14:paraId="061226EC">
      <w:pPr>
        <w:jc w:val="center"/>
        <w:rPr>
          <w:rFonts w:hint="eastAsia" w:ascii="宋体" w:hAnsi="宋体"/>
          <w:b/>
          <w:color w:val="auto"/>
          <w:sz w:val="72"/>
          <w:highlight w:val="none"/>
        </w:rPr>
      </w:pPr>
    </w:p>
    <w:p w14:paraId="0BE1A4EA">
      <w:pPr>
        <w:jc w:val="center"/>
        <w:rPr>
          <w:rFonts w:hint="eastAsia" w:ascii="宋体" w:hAnsi="宋体"/>
          <w:b/>
          <w:color w:val="auto"/>
          <w:sz w:val="36"/>
          <w:highlight w:val="none"/>
        </w:rPr>
      </w:pPr>
    </w:p>
    <w:p w14:paraId="4589703D">
      <w:pPr>
        <w:jc w:val="center"/>
        <w:rPr>
          <w:rFonts w:hint="eastAsia" w:ascii="宋体" w:hAnsi="宋体"/>
          <w:b/>
          <w:color w:val="auto"/>
          <w:sz w:val="36"/>
          <w:highlight w:val="none"/>
        </w:rPr>
      </w:pPr>
    </w:p>
    <w:p w14:paraId="5A24CCFD">
      <w:pPr>
        <w:jc w:val="center"/>
        <w:rPr>
          <w:rFonts w:hint="eastAsia" w:ascii="宋体" w:hAnsi="宋体"/>
          <w:b/>
          <w:color w:val="auto"/>
          <w:sz w:val="36"/>
          <w:highlight w:val="none"/>
        </w:rPr>
      </w:pPr>
    </w:p>
    <w:p w14:paraId="458D3E69">
      <w:pPr>
        <w:ind w:firstLine="1084"/>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1DABCD3E">
      <w:pPr>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70855E8">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（加盖CA电子公章）</w:t>
      </w:r>
    </w:p>
    <w:p w14:paraId="641B98C0">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68137831">
      <w:pPr>
        <w:pStyle w:val="221"/>
        <w:rPr>
          <w:rFonts w:hint="eastAsia"/>
          <w:color w:val="auto"/>
          <w:sz w:val="24"/>
          <w:szCs w:val="24"/>
          <w:highlight w:val="none"/>
        </w:rPr>
      </w:pPr>
      <w:r>
        <w:rPr>
          <w:rFonts w:ascii="宋体" w:hAnsi="宋体"/>
          <w:b/>
          <w:color w:val="auto"/>
          <w:sz w:val="36"/>
          <w:highlight w:val="none"/>
          <w:u w:val="single"/>
        </w:rPr>
        <w:br w:type="page" w:clear="all"/>
      </w:r>
    </w:p>
    <w:p w14:paraId="361F63F6">
      <w:pPr>
        <w:spacing w:line="44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投标文件主要格式目录</w:t>
      </w:r>
    </w:p>
    <w:p w14:paraId="419860C7">
      <w:pPr>
        <w:spacing w:line="440" w:lineRule="exact"/>
        <w:jc w:val="center"/>
        <w:rPr>
          <w:rFonts w:hint="eastAsia" w:ascii="宋体" w:hAnsi="宋体"/>
          <w:b/>
          <w:bCs/>
          <w:color w:val="auto"/>
          <w:sz w:val="32"/>
          <w:szCs w:val="32"/>
          <w:highlight w:val="none"/>
        </w:rPr>
      </w:pPr>
    </w:p>
    <w:p w14:paraId="753F8300">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rPr>
        <w:t>一、投标人资格声明函</w:t>
      </w:r>
    </w:p>
    <w:p w14:paraId="55C79ED3">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rPr>
        <w:t>二、特定资格要求的证明文件（如果本项目设置特定资格要求，则需要提供）</w:t>
      </w:r>
    </w:p>
    <w:p w14:paraId="52E22766">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rPr>
        <w:t>三、法定代表人资格证明书（实质性格式）</w:t>
      </w:r>
    </w:p>
    <w:p w14:paraId="69829E08">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四、</w:t>
      </w:r>
      <w:r>
        <w:rPr>
          <w:rFonts w:hint="eastAsia" w:ascii="宋体" w:hAnsi="宋体"/>
          <w:i w:val="0"/>
          <w:iCs/>
          <w:color w:val="auto"/>
          <w:sz w:val="24"/>
          <w:highlight w:val="none"/>
          <w:u w:val="none"/>
        </w:rPr>
        <w:t>法人授权书</w:t>
      </w:r>
    </w:p>
    <w:p w14:paraId="69CFA4AC">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五</w:t>
      </w:r>
      <w:r>
        <w:rPr>
          <w:rFonts w:hint="eastAsia" w:ascii="宋体" w:hAnsi="宋体"/>
          <w:i w:val="0"/>
          <w:iCs/>
          <w:color w:val="auto"/>
          <w:sz w:val="24"/>
          <w:highlight w:val="none"/>
          <w:u w:val="none"/>
        </w:rPr>
        <w:t>、投标函</w:t>
      </w:r>
    </w:p>
    <w:p w14:paraId="44EC5CCB">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rPr>
        <w:t>六、政府采购供应商信用承诺书（实质性格式）</w:t>
      </w:r>
    </w:p>
    <w:p w14:paraId="1D4944BE">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七、</w:t>
      </w:r>
      <w:r>
        <w:rPr>
          <w:rFonts w:hint="eastAsia" w:ascii="宋体" w:hAnsi="宋体"/>
          <w:i w:val="0"/>
          <w:iCs/>
          <w:color w:val="auto"/>
          <w:sz w:val="24"/>
          <w:highlight w:val="none"/>
          <w:u w:val="none"/>
        </w:rPr>
        <w:t>小微企业声明函</w:t>
      </w:r>
    </w:p>
    <w:p w14:paraId="62E1B599">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八</w:t>
      </w:r>
      <w:r>
        <w:rPr>
          <w:rFonts w:hint="eastAsia" w:ascii="宋体" w:hAnsi="宋体"/>
          <w:i w:val="0"/>
          <w:iCs/>
          <w:color w:val="auto"/>
          <w:sz w:val="24"/>
          <w:highlight w:val="none"/>
          <w:u w:val="none"/>
        </w:rPr>
        <w:t>、残疾人福利性单位声明函或监狱企业证明</w:t>
      </w:r>
    </w:p>
    <w:p w14:paraId="6AD10CCD">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九</w:t>
      </w:r>
      <w:r>
        <w:rPr>
          <w:rFonts w:hint="eastAsia" w:ascii="宋体" w:hAnsi="宋体"/>
          <w:i w:val="0"/>
          <w:iCs/>
          <w:color w:val="auto"/>
          <w:sz w:val="24"/>
          <w:highlight w:val="none"/>
          <w:u w:val="none"/>
        </w:rPr>
        <w:t>、投标分项报价表</w:t>
      </w:r>
    </w:p>
    <w:p w14:paraId="29EDBEDB">
      <w:pPr>
        <w:spacing w:line="360" w:lineRule="auto"/>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十</w:t>
      </w:r>
      <w:r>
        <w:rPr>
          <w:rFonts w:hint="eastAsia" w:ascii="宋体" w:hAnsi="宋体"/>
          <w:i w:val="0"/>
          <w:iCs/>
          <w:color w:val="auto"/>
          <w:sz w:val="24"/>
          <w:highlight w:val="none"/>
          <w:u w:val="none"/>
        </w:rPr>
        <w:t>、技术要求响应及偏离表</w:t>
      </w:r>
    </w:p>
    <w:p w14:paraId="0F798C30">
      <w:pPr>
        <w:spacing w:line="360" w:lineRule="auto"/>
        <w:ind w:firstLine="480"/>
        <w:rPr>
          <w:rFonts w:ascii="宋体" w:hAnsi="宋体"/>
          <w:i w:val="0"/>
          <w:iCs/>
          <w:color w:val="auto"/>
          <w:sz w:val="24"/>
          <w:highlight w:val="none"/>
          <w:u w:val="none"/>
        </w:rPr>
      </w:pPr>
      <w:r>
        <w:rPr>
          <w:rFonts w:hint="eastAsia" w:ascii="宋体" w:hAnsi="宋体"/>
          <w:i w:val="0"/>
          <w:iCs/>
          <w:color w:val="auto"/>
          <w:sz w:val="24"/>
          <w:highlight w:val="none"/>
          <w:u w:val="none"/>
        </w:rPr>
        <w:t>十</w:t>
      </w:r>
      <w:r>
        <w:rPr>
          <w:rFonts w:hint="eastAsia" w:ascii="宋体" w:hAnsi="宋体"/>
          <w:i w:val="0"/>
          <w:iCs/>
          <w:color w:val="auto"/>
          <w:sz w:val="24"/>
          <w:highlight w:val="none"/>
          <w:u w:val="none"/>
          <w:lang w:val="en-US" w:eastAsia="zh-CN"/>
        </w:rPr>
        <w:t>一</w:t>
      </w:r>
      <w:r>
        <w:rPr>
          <w:rFonts w:hint="eastAsia" w:ascii="宋体" w:hAnsi="宋体"/>
          <w:i w:val="0"/>
          <w:iCs/>
          <w:color w:val="auto"/>
          <w:sz w:val="24"/>
          <w:highlight w:val="none"/>
          <w:u w:val="none"/>
        </w:rPr>
        <w:t>、商务要求响应及偏离表</w:t>
      </w:r>
    </w:p>
    <w:p w14:paraId="5128551B">
      <w:pPr>
        <w:spacing w:line="360" w:lineRule="auto"/>
        <w:ind w:firstLine="480"/>
        <w:rPr>
          <w:rFonts w:ascii="宋体" w:hAnsi="宋体"/>
          <w:i w:val="0"/>
          <w:iCs/>
          <w:color w:val="auto"/>
          <w:sz w:val="24"/>
          <w:highlight w:val="none"/>
          <w:u w:val="none"/>
        </w:rPr>
      </w:pPr>
      <w:r>
        <w:rPr>
          <w:rFonts w:hint="eastAsia" w:ascii="宋体" w:hAnsi="宋体"/>
          <w:i w:val="0"/>
          <w:iCs/>
          <w:color w:val="auto"/>
          <w:sz w:val="24"/>
          <w:highlight w:val="none"/>
          <w:u w:val="none"/>
        </w:rPr>
        <w:t>十</w:t>
      </w:r>
      <w:r>
        <w:rPr>
          <w:rFonts w:hint="eastAsia" w:ascii="宋体" w:hAnsi="宋体"/>
          <w:i w:val="0"/>
          <w:iCs/>
          <w:color w:val="auto"/>
          <w:sz w:val="24"/>
          <w:highlight w:val="none"/>
          <w:u w:val="none"/>
          <w:lang w:val="en-US" w:eastAsia="zh-CN"/>
        </w:rPr>
        <w:t>二</w:t>
      </w:r>
      <w:r>
        <w:rPr>
          <w:rFonts w:hint="eastAsia" w:ascii="宋体" w:hAnsi="宋体"/>
          <w:i w:val="0"/>
          <w:iCs/>
          <w:color w:val="auto"/>
          <w:sz w:val="24"/>
          <w:highlight w:val="none"/>
          <w:u w:val="none"/>
        </w:rPr>
        <w:t>、开标一览表</w:t>
      </w:r>
    </w:p>
    <w:p w14:paraId="138A2762">
      <w:pPr>
        <w:spacing w:line="360" w:lineRule="auto"/>
        <w:ind w:firstLine="480"/>
        <w:rPr>
          <w:rFonts w:ascii="宋体" w:hAnsi="宋体"/>
          <w:i w:val="0"/>
          <w:iCs/>
          <w:color w:val="auto"/>
          <w:sz w:val="24"/>
          <w:highlight w:val="none"/>
          <w:u w:val="none"/>
        </w:rPr>
      </w:pPr>
      <w:r>
        <w:rPr>
          <w:rFonts w:hint="eastAsia" w:ascii="宋体" w:hAnsi="宋体"/>
          <w:i w:val="0"/>
          <w:iCs/>
          <w:color w:val="auto"/>
          <w:sz w:val="24"/>
          <w:highlight w:val="none"/>
          <w:u w:val="none"/>
        </w:rPr>
        <w:t>十三、投标（响应）文件通用模版编制和评审要求</w:t>
      </w:r>
    </w:p>
    <w:p w14:paraId="18A7CAEC">
      <w:pPr>
        <w:spacing w:line="440" w:lineRule="exact"/>
        <w:ind w:firstLine="480"/>
        <w:rPr>
          <w:rFonts w:ascii="宋体" w:hAnsi="宋体"/>
          <w:color w:val="auto"/>
          <w:sz w:val="24"/>
          <w:highlight w:val="none"/>
        </w:rPr>
      </w:pPr>
    </w:p>
    <w:p w14:paraId="3D91F1C3">
      <w:pPr>
        <w:spacing w:line="440" w:lineRule="exact"/>
        <w:ind w:firstLine="480"/>
        <w:rPr>
          <w:rFonts w:ascii="宋体" w:hAnsi="宋体"/>
          <w:color w:val="auto"/>
          <w:sz w:val="24"/>
          <w:highlight w:val="none"/>
        </w:rPr>
      </w:pPr>
    </w:p>
    <w:p w14:paraId="7AB330B6">
      <w:pPr>
        <w:spacing w:line="440" w:lineRule="exact"/>
        <w:ind w:firstLine="480"/>
        <w:rPr>
          <w:rFonts w:ascii="宋体" w:hAnsi="宋体"/>
          <w:color w:val="auto"/>
          <w:sz w:val="24"/>
          <w:highlight w:val="none"/>
        </w:rPr>
      </w:pPr>
    </w:p>
    <w:p w14:paraId="546EDF8F">
      <w:pPr>
        <w:spacing w:line="440" w:lineRule="exact"/>
        <w:ind w:firstLine="480"/>
        <w:rPr>
          <w:rFonts w:ascii="宋体" w:hAnsi="宋体"/>
          <w:color w:val="auto"/>
          <w:sz w:val="24"/>
          <w:highlight w:val="none"/>
        </w:rPr>
      </w:pPr>
    </w:p>
    <w:p w14:paraId="4B31AA9A">
      <w:pPr>
        <w:spacing w:line="440" w:lineRule="exact"/>
        <w:ind w:firstLine="480"/>
        <w:rPr>
          <w:rFonts w:ascii="宋体" w:hAnsi="宋体"/>
          <w:color w:val="auto"/>
          <w:sz w:val="24"/>
          <w:highlight w:val="none"/>
        </w:rPr>
      </w:pPr>
    </w:p>
    <w:p w14:paraId="554CA485">
      <w:pPr>
        <w:spacing w:line="440" w:lineRule="exact"/>
        <w:ind w:firstLine="480"/>
        <w:rPr>
          <w:rFonts w:ascii="宋体" w:hAnsi="宋体"/>
          <w:color w:val="auto"/>
          <w:sz w:val="24"/>
          <w:highlight w:val="none"/>
        </w:rPr>
      </w:pPr>
    </w:p>
    <w:p w14:paraId="7628518B">
      <w:pPr>
        <w:spacing w:line="440" w:lineRule="exact"/>
        <w:ind w:firstLine="480"/>
        <w:rPr>
          <w:rFonts w:hint="eastAsia" w:ascii="宋体" w:hAnsi="宋体"/>
          <w:color w:val="auto"/>
          <w:sz w:val="24"/>
          <w:highlight w:val="none"/>
        </w:rPr>
      </w:pPr>
    </w:p>
    <w:p w14:paraId="37754BB6">
      <w:pPr>
        <w:spacing w:line="440" w:lineRule="exact"/>
        <w:ind w:firstLine="480"/>
        <w:rPr>
          <w:rFonts w:hint="eastAsia" w:ascii="宋体" w:hAnsi="宋体"/>
          <w:color w:val="auto"/>
          <w:sz w:val="24"/>
          <w:highlight w:val="none"/>
        </w:rPr>
      </w:pPr>
    </w:p>
    <w:p w14:paraId="5D1CA4D3">
      <w:pPr>
        <w:spacing w:line="440" w:lineRule="exact"/>
        <w:ind w:firstLine="480"/>
        <w:rPr>
          <w:rFonts w:hint="eastAsia" w:ascii="宋体" w:hAnsi="宋体"/>
          <w:color w:val="auto"/>
          <w:sz w:val="24"/>
          <w:highlight w:val="none"/>
        </w:rPr>
      </w:pPr>
    </w:p>
    <w:p w14:paraId="0EC2A8E2">
      <w:pPr>
        <w:spacing w:line="440" w:lineRule="exact"/>
        <w:ind w:firstLine="480"/>
        <w:rPr>
          <w:rFonts w:hint="eastAsia" w:ascii="宋体" w:hAnsi="宋体"/>
          <w:color w:val="auto"/>
          <w:sz w:val="24"/>
          <w:highlight w:val="none"/>
        </w:rPr>
      </w:pPr>
    </w:p>
    <w:p w14:paraId="59E510D3">
      <w:pPr>
        <w:spacing w:line="440" w:lineRule="exact"/>
        <w:ind w:firstLine="480"/>
        <w:rPr>
          <w:rFonts w:hint="eastAsia" w:ascii="宋体" w:hAnsi="宋体"/>
          <w:color w:val="auto"/>
          <w:sz w:val="24"/>
          <w:highlight w:val="none"/>
        </w:rPr>
      </w:pPr>
    </w:p>
    <w:p w14:paraId="6FF16080">
      <w:pPr>
        <w:spacing w:line="440" w:lineRule="exact"/>
        <w:ind w:firstLine="480"/>
        <w:rPr>
          <w:rFonts w:hint="eastAsia" w:ascii="宋体" w:hAnsi="宋体"/>
          <w:color w:val="auto"/>
          <w:sz w:val="24"/>
          <w:highlight w:val="none"/>
        </w:rPr>
      </w:pPr>
    </w:p>
    <w:p w14:paraId="1D31A70D">
      <w:pPr>
        <w:spacing w:line="440" w:lineRule="exact"/>
        <w:ind w:firstLine="480"/>
        <w:rPr>
          <w:rFonts w:hint="eastAsia" w:ascii="宋体" w:hAnsi="宋体"/>
          <w:color w:val="auto"/>
          <w:sz w:val="24"/>
          <w:highlight w:val="none"/>
        </w:rPr>
      </w:pPr>
    </w:p>
    <w:p w14:paraId="1B086E31">
      <w:pPr>
        <w:spacing w:line="440" w:lineRule="exact"/>
        <w:ind w:firstLine="480"/>
        <w:rPr>
          <w:rFonts w:hint="eastAsia" w:ascii="宋体" w:hAnsi="宋体"/>
          <w:color w:val="auto"/>
          <w:sz w:val="24"/>
          <w:highlight w:val="none"/>
        </w:rPr>
      </w:pPr>
    </w:p>
    <w:p w14:paraId="53D9481A">
      <w:pPr>
        <w:spacing w:line="440" w:lineRule="exact"/>
        <w:ind w:firstLine="480"/>
        <w:rPr>
          <w:rFonts w:ascii="宋体" w:hAnsi="宋体"/>
          <w:color w:val="auto"/>
          <w:sz w:val="24"/>
          <w:highlight w:val="none"/>
        </w:rPr>
      </w:pPr>
    </w:p>
    <w:p w14:paraId="088EEC21">
      <w:pPr>
        <w:rPr>
          <w:rFonts w:ascii="黑体" w:hAnsi="黑体" w:eastAsia="黑体"/>
          <w:i/>
          <w:color w:val="auto"/>
          <w:sz w:val="32"/>
          <w:szCs w:val="32"/>
          <w:highlight w:val="none"/>
          <w:u w:val="single"/>
        </w:rPr>
      </w:pPr>
      <w:bookmarkStart w:id="204" w:name="_Toc120614284"/>
      <w:r>
        <w:rPr>
          <w:rFonts w:hint="eastAsia" w:ascii="黑体" w:hAnsi="黑体" w:eastAsia="黑体"/>
          <w:i/>
          <w:color w:val="auto"/>
          <w:sz w:val="32"/>
          <w:szCs w:val="32"/>
          <w:highlight w:val="none"/>
          <w:u w:val="single"/>
        </w:rPr>
        <w:t>一、投标人</w:t>
      </w:r>
      <w:r>
        <w:rPr>
          <w:rFonts w:ascii="黑体" w:hAnsi="黑体" w:eastAsia="黑体"/>
          <w:i/>
          <w:color w:val="auto"/>
          <w:sz w:val="32"/>
          <w:szCs w:val="32"/>
          <w:highlight w:val="none"/>
          <w:u w:val="single"/>
        </w:rPr>
        <w:t>资格声明</w:t>
      </w:r>
      <w:r>
        <w:rPr>
          <w:rFonts w:hint="eastAsia" w:ascii="黑体" w:hAnsi="黑体" w:eastAsia="黑体"/>
          <w:i/>
          <w:color w:val="auto"/>
          <w:sz w:val="32"/>
          <w:szCs w:val="32"/>
          <w:highlight w:val="none"/>
          <w:u w:val="single"/>
        </w:rPr>
        <w:t>函</w:t>
      </w:r>
    </w:p>
    <w:p w14:paraId="46703BC5">
      <w:pPr>
        <w:widowControl/>
        <w:spacing w:before="156" w:line="360" w:lineRule="auto"/>
        <w:jc w:val="center"/>
        <w:rPr>
          <w:rFonts w:hint="eastAsia" w:ascii="宋体" w:hAnsi="宋体" w:cs="宋体"/>
          <w:b/>
          <w:color w:val="auto"/>
          <w:sz w:val="28"/>
          <w:szCs w:val="28"/>
          <w:highlight w:val="none"/>
        </w:rPr>
      </w:pPr>
    </w:p>
    <w:p w14:paraId="36127A3E">
      <w:pPr>
        <w:widowControl/>
        <w:spacing w:before="156" w:line="360" w:lineRule="auto"/>
        <w:jc w:val="center"/>
        <w:rPr>
          <w:rFonts w:ascii="宋体" w:hAnsi="宋体" w:cs="宋体"/>
          <w:color w:val="auto"/>
          <w:highlight w:val="none"/>
        </w:rPr>
      </w:pPr>
      <w:r>
        <w:rPr>
          <w:rFonts w:hint="eastAsia" w:ascii="宋体" w:hAnsi="宋体" w:cs="宋体"/>
          <w:b/>
          <w:color w:val="auto"/>
          <w:sz w:val="28"/>
          <w:szCs w:val="28"/>
          <w:highlight w:val="none"/>
        </w:rPr>
        <w:t>投标人资格声明函</w:t>
      </w:r>
      <w:r>
        <w:rPr>
          <w:rFonts w:hint="eastAsia" w:ascii="宋体" w:hAnsi="Times New Roman" w:eastAsia="宋体" w:cs="Times New Roman"/>
          <w:color w:val="auto"/>
          <w:highlight w:val="none"/>
          <w:lang w:val="en-US" w:eastAsia="zh-CN"/>
        </w:rPr>
        <w:t>（实质性格式）</w:t>
      </w:r>
    </w:p>
    <w:p w14:paraId="1D9FAA46">
      <w:pPr>
        <w:pStyle w:val="221"/>
        <w:spacing w:line="460" w:lineRule="exact"/>
        <w:ind w:firstLine="480"/>
        <w:rPr>
          <w:color w:val="auto"/>
          <w:highlight w:val="none"/>
        </w:rPr>
      </w:pPr>
    </w:p>
    <w:p w14:paraId="22F3D7A0">
      <w:pPr>
        <w:pStyle w:val="221"/>
        <w:spacing w:line="460" w:lineRule="exact"/>
        <w:ind w:firstLine="480"/>
        <w:rPr>
          <w:color w:val="auto"/>
          <w:highlight w:val="none"/>
        </w:rPr>
      </w:pPr>
      <w:r>
        <w:rPr>
          <w:rFonts w:hint="eastAsia"/>
          <w:color w:val="auto"/>
          <w:highlight w:val="none"/>
        </w:rPr>
        <w:t>致：常州市教育基本建设与装备管理中心</w:t>
      </w:r>
    </w:p>
    <w:p w14:paraId="0880221D">
      <w:pPr>
        <w:pStyle w:val="221"/>
        <w:spacing w:line="460" w:lineRule="exact"/>
        <w:ind w:firstLine="840"/>
        <w:rPr>
          <w:color w:val="auto"/>
          <w:highlight w:val="none"/>
          <w:u w:val="single"/>
        </w:rPr>
      </w:pPr>
      <w:r>
        <w:rPr>
          <w:rFonts w:hint="eastAsia"/>
          <w:color w:val="auto"/>
          <w:highlight w:val="none"/>
          <w:u w:val="single"/>
        </w:rPr>
        <w:t>（采购人名称）</w:t>
      </w:r>
    </w:p>
    <w:p w14:paraId="2171F401">
      <w:pPr>
        <w:pStyle w:val="221"/>
        <w:spacing w:line="460" w:lineRule="exact"/>
        <w:ind w:firstLine="480"/>
        <w:rPr>
          <w:color w:val="auto"/>
          <w:highlight w:val="none"/>
        </w:rPr>
      </w:pPr>
    </w:p>
    <w:p w14:paraId="615EC245">
      <w:pPr>
        <w:pStyle w:val="221"/>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1C07437">
      <w:pPr>
        <w:pStyle w:val="221"/>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i/>
          <w:color w:val="auto"/>
          <w:highlight w:val="none"/>
          <w:u w:val="single"/>
        </w:rPr>
        <w:t>（如属于分公司经总公司授权参与项目，由总公司承担民事责任的，需提供总公司项目授权书）</w:t>
      </w:r>
      <w:r>
        <w:rPr>
          <w:rFonts w:hint="eastAsia"/>
          <w:color w:val="auto"/>
          <w:highlight w:val="none"/>
        </w:rPr>
        <w:t>。</w:t>
      </w:r>
    </w:p>
    <w:p w14:paraId="42B4D244">
      <w:pPr>
        <w:pStyle w:val="221"/>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417877E4">
      <w:pPr>
        <w:pStyle w:val="221"/>
        <w:spacing w:line="460" w:lineRule="exact"/>
        <w:ind w:firstLine="480"/>
        <w:rPr>
          <w:color w:val="auto"/>
          <w:highlight w:val="none"/>
        </w:rPr>
      </w:pPr>
      <w:r>
        <w:rPr>
          <w:rFonts w:hint="eastAsia"/>
          <w:color w:val="auto"/>
          <w:highlight w:val="none"/>
        </w:rPr>
        <w:t>三、我单位依法进行纳税和社会保险申报并实际履行了义务。</w:t>
      </w:r>
    </w:p>
    <w:p w14:paraId="5716C589">
      <w:pPr>
        <w:pStyle w:val="221"/>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119B5F18">
      <w:pPr>
        <w:pStyle w:val="221"/>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4E4ACAAE">
      <w:pPr>
        <w:pStyle w:val="221"/>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328FE0F8">
      <w:pPr>
        <w:pStyle w:val="221"/>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5FC73A67">
      <w:pPr>
        <w:pStyle w:val="221"/>
        <w:spacing w:line="460" w:lineRule="exact"/>
        <w:ind w:firstLine="480"/>
        <w:rPr>
          <w:color w:val="auto"/>
          <w:highlight w:val="none"/>
        </w:rPr>
      </w:pPr>
      <w:r>
        <w:rPr>
          <w:rFonts w:hint="eastAsia"/>
          <w:color w:val="auto"/>
          <w:highlight w:val="none"/>
        </w:rPr>
        <w:t>六、我单位具备法律、行政法规规定的其他条件。</w:t>
      </w:r>
    </w:p>
    <w:p w14:paraId="57A66783">
      <w:pPr>
        <w:pStyle w:val="221"/>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DDD1355">
      <w:pPr>
        <w:pStyle w:val="221"/>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08E9D5BB">
      <w:pPr>
        <w:pStyle w:val="221"/>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15E9DDF">
      <w:pPr>
        <w:pStyle w:val="221"/>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6E35DEE">
      <w:pPr>
        <w:pStyle w:val="221"/>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3A09EAF3">
      <w:pPr>
        <w:pStyle w:val="221"/>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359311EA">
      <w:pPr>
        <w:pStyle w:val="221"/>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0D64B7A2">
      <w:pPr>
        <w:pStyle w:val="221"/>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513DC4FB">
      <w:pPr>
        <w:pStyle w:val="221"/>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05EEAB95">
      <w:pPr>
        <w:pStyle w:val="221"/>
        <w:spacing w:line="460" w:lineRule="exact"/>
        <w:ind w:firstLine="480"/>
        <w:rPr>
          <w:color w:val="auto"/>
          <w:highlight w:val="none"/>
        </w:rPr>
      </w:pPr>
    </w:p>
    <w:p w14:paraId="7583E5E9">
      <w:pPr>
        <w:pStyle w:val="221"/>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6F502680">
      <w:pPr>
        <w:pStyle w:val="221"/>
        <w:spacing w:line="460" w:lineRule="exact"/>
        <w:ind w:firstLine="480"/>
        <w:rPr>
          <w:color w:val="auto"/>
          <w:highlight w:val="none"/>
        </w:rPr>
      </w:pPr>
    </w:p>
    <w:p w14:paraId="4EBAC6A6">
      <w:pPr>
        <w:pStyle w:val="221"/>
        <w:spacing w:line="460" w:lineRule="exact"/>
        <w:ind w:firstLine="480"/>
        <w:rPr>
          <w:color w:val="auto"/>
          <w:highlight w:val="none"/>
        </w:rPr>
      </w:pPr>
    </w:p>
    <w:p w14:paraId="44647CE5">
      <w:pPr>
        <w:pStyle w:val="221"/>
        <w:spacing w:line="460" w:lineRule="exact"/>
        <w:ind w:firstLine="480"/>
        <w:rPr>
          <w:color w:val="auto"/>
          <w:highlight w:val="none"/>
        </w:rPr>
      </w:pPr>
      <w:r>
        <w:rPr>
          <w:rFonts w:hint="eastAsia"/>
          <w:color w:val="auto"/>
          <w:highlight w:val="none"/>
        </w:rPr>
        <w:t>                                            投标人：（加盖公章）</w:t>
      </w:r>
    </w:p>
    <w:p w14:paraId="7FB0DFEC">
      <w:pPr>
        <w:pStyle w:val="221"/>
        <w:spacing w:line="460" w:lineRule="exact"/>
        <w:ind w:firstLine="480"/>
        <w:rPr>
          <w:color w:val="auto"/>
          <w:highlight w:val="none"/>
        </w:rPr>
      </w:pPr>
      <w:r>
        <w:rPr>
          <w:rFonts w:hint="eastAsia"/>
          <w:color w:val="auto"/>
          <w:highlight w:val="none"/>
        </w:rPr>
        <w:t>                                           法定代表人（或单位负责人）签字或盖章：</w:t>
      </w:r>
    </w:p>
    <w:p w14:paraId="22423520">
      <w:pPr>
        <w:pStyle w:val="221"/>
        <w:spacing w:line="460" w:lineRule="exact"/>
        <w:ind w:firstLine="4305"/>
        <w:rPr>
          <w:rFonts w:hint="eastAsia"/>
          <w:color w:val="auto"/>
          <w:highlight w:val="none"/>
        </w:rPr>
      </w:pPr>
      <w:r>
        <w:rPr>
          <w:rFonts w:hint="eastAsia"/>
          <w:color w:val="auto"/>
          <w:highlight w:val="none"/>
        </w:rPr>
        <w:t>日期：    年    月    日</w:t>
      </w:r>
    </w:p>
    <w:p w14:paraId="51974A9E">
      <w:pPr>
        <w:spacing w:line="360" w:lineRule="auto"/>
        <w:rPr>
          <w:rFonts w:hint="eastAsia"/>
          <w:color w:val="auto"/>
          <w:sz w:val="24"/>
          <w:highlight w:val="none"/>
        </w:rPr>
      </w:pPr>
    </w:p>
    <w:p w14:paraId="0E11AEF3">
      <w:pPr>
        <w:spacing w:line="360" w:lineRule="auto"/>
        <w:rPr>
          <w:rFonts w:hint="eastAsia"/>
          <w:color w:val="auto"/>
          <w:sz w:val="24"/>
          <w:highlight w:val="none"/>
        </w:rPr>
      </w:pPr>
    </w:p>
    <w:p w14:paraId="66862289">
      <w:pPr>
        <w:spacing w:line="360" w:lineRule="auto"/>
        <w:rPr>
          <w:rFonts w:hint="eastAsia"/>
          <w:color w:val="auto"/>
          <w:sz w:val="24"/>
          <w:highlight w:val="none"/>
        </w:rPr>
      </w:pPr>
    </w:p>
    <w:p w14:paraId="08541036">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投标人承诺不实的，依据《政府采购法》第七十七条“提供虚假材料谋取中标、成交的”有关规定予以处理</w:t>
      </w:r>
      <w:r>
        <w:rPr>
          <w:color w:val="auto"/>
          <w:sz w:val="24"/>
          <w:highlight w:val="none"/>
        </w:rPr>
        <w:t>。</w:t>
      </w:r>
    </w:p>
    <w:p w14:paraId="0982ACFF">
      <w:pPr>
        <w:tabs>
          <w:tab w:val="left" w:pos="5580"/>
        </w:tabs>
        <w:spacing w:line="360" w:lineRule="auto"/>
        <w:rPr>
          <w:color w:val="auto"/>
          <w:sz w:val="24"/>
          <w:highlight w:val="none"/>
        </w:rPr>
        <w:sectPr>
          <w:footerReference r:id="rId4" w:type="first"/>
          <w:footerReference r:id="rId3" w:type="default"/>
          <w:pgSz w:w="11906" w:h="16838"/>
          <w:pgMar w:top="1440" w:right="1134" w:bottom="1440" w:left="1134" w:header="851" w:footer="992" w:gutter="0"/>
          <w:cols w:space="720" w:num="1"/>
          <w:docGrid w:linePitch="360" w:charSpace="0"/>
        </w:sectPr>
      </w:pPr>
    </w:p>
    <w:p w14:paraId="18840CD8">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二、特定资格要求的证明文件</w:t>
      </w:r>
    </w:p>
    <w:p w14:paraId="2403590A">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如果本项目申请人的特定资格要求中要求提供的，必须提供。</w:t>
      </w:r>
    </w:p>
    <w:p w14:paraId="4731B567">
      <w:pPr>
        <w:spacing w:line="460" w:lineRule="exact"/>
        <w:rPr>
          <w:rFonts w:hint="eastAsia" w:ascii="宋体" w:hAnsi="宋体"/>
          <w:bCs/>
          <w:color w:val="auto"/>
          <w:sz w:val="24"/>
          <w:highlight w:val="none"/>
        </w:rPr>
      </w:pPr>
    </w:p>
    <w:p w14:paraId="412CA4C6">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lang w:val="en-US" w:eastAsia="zh-CN"/>
        </w:rPr>
        <w:t>三、法定代表人资格证明书</w:t>
      </w:r>
      <w:r>
        <w:rPr>
          <w:rFonts w:hint="eastAsia" w:ascii="黑体" w:hAnsi="黑体" w:eastAsia="黑体" w:cs="Times New Roman"/>
          <w:i/>
          <w:color w:val="auto"/>
          <w:sz w:val="32"/>
          <w:szCs w:val="32"/>
          <w:highlight w:val="none"/>
          <w:u w:val="single"/>
        </w:rPr>
        <w:t>（实质性格式）</w:t>
      </w:r>
    </w:p>
    <w:p w14:paraId="0E1A72B3">
      <w:pPr>
        <w:spacing w:line="560" w:lineRule="exact"/>
        <w:rPr>
          <w:rFonts w:hint="eastAsia" w:ascii="宋体" w:hAnsi="宋体" w:eastAsia="宋体" w:cs="Times New Roman"/>
          <w:color w:val="auto"/>
          <w:sz w:val="24"/>
          <w:highlight w:val="none"/>
        </w:rPr>
      </w:pPr>
    </w:p>
    <w:p w14:paraId="6CDECBDE">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60A9F62B">
      <w:pPr>
        <w:spacing w:line="560" w:lineRule="exact"/>
        <w:rPr>
          <w:rFonts w:ascii="宋体" w:hAnsi="宋体"/>
          <w:color w:val="auto"/>
          <w:sz w:val="24"/>
          <w:highlight w:val="none"/>
        </w:rPr>
      </w:pPr>
      <w:r>
        <w:rPr>
          <w:rFonts w:hint="eastAsia" w:ascii="宋体" w:hAnsi="宋体"/>
          <w:color w:val="auto"/>
          <w:sz w:val="24"/>
          <w:highlight w:val="none"/>
        </w:rPr>
        <w:t>单位名称:</w:t>
      </w:r>
    </w:p>
    <w:p w14:paraId="30681619">
      <w:pPr>
        <w:spacing w:line="560" w:lineRule="exact"/>
        <w:rPr>
          <w:rFonts w:ascii="宋体" w:hAnsi="宋体"/>
          <w:color w:val="auto"/>
          <w:sz w:val="24"/>
          <w:highlight w:val="none"/>
        </w:rPr>
      </w:pPr>
      <w:r>
        <w:rPr>
          <w:rFonts w:hint="eastAsia" w:ascii="宋体" w:hAnsi="宋体"/>
          <w:color w:val="auto"/>
          <w:sz w:val="24"/>
          <w:highlight w:val="none"/>
        </w:rPr>
        <w:t>地址:</w:t>
      </w:r>
    </w:p>
    <w:p w14:paraId="55C4C7E0">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20535E55">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val="en-US" w:eastAsia="zh-CN"/>
        </w:rPr>
        <w:t>投标人</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w:t>
      </w:r>
      <w:r>
        <w:rPr>
          <w:rFonts w:hint="eastAsia" w:ascii="宋体" w:hAnsi="宋体"/>
          <w:color w:val="auto"/>
          <w:sz w:val="24"/>
          <w:highlight w:val="none"/>
          <w:lang w:val="en-US" w:eastAsia="zh-CN"/>
        </w:rPr>
        <w:t>投标</w:t>
      </w:r>
      <w:r>
        <w:rPr>
          <w:rFonts w:hint="eastAsia" w:ascii="宋体" w:hAnsi="宋体"/>
          <w:color w:val="auto"/>
          <w:sz w:val="24"/>
          <w:highlight w:val="none"/>
        </w:rPr>
        <w:t>文件、进行合同磋商、签署合同和处理与之有关的一切事务。</w:t>
      </w:r>
    </w:p>
    <w:p w14:paraId="23D88110">
      <w:pPr>
        <w:spacing w:line="560" w:lineRule="exact"/>
        <w:rPr>
          <w:rFonts w:ascii="宋体" w:hAnsi="宋体"/>
          <w:color w:val="auto"/>
          <w:sz w:val="24"/>
          <w:highlight w:val="none"/>
        </w:rPr>
      </w:pPr>
      <w:r>
        <w:rPr>
          <w:rFonts w:hint="eastAsia" w:ascii="宋体" w:hAnsi="宋体"/>
          <w:color w:val="auto"/>
          <w:sz w:val="24"/>
          <w:highlight w:val="none"/>
        </w:rPr>
        <w:t>特此证明。</w:t>
      </w:r>
    </w:p>
    <w:p w14:paraId="76013179">
      <w:pPr>
        <w:spacing w:line="560" w:lineRule="exact"/>
        <w:rPr>
          <w:rFonts w:ascii="宋体" w:hAnsi="宋体"/>
          <w:color w:val="auto"/>
          <w:sz w:val="24"/>
          <w:highlight w:val="none"/>
        </w:rPr>
      </w:pPr>
    </w:p>
    <w:p w14:paraId="7FD17AE2">
      <w:pPr>
        <w:pStyle w:val="5"/>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7C7A7BF3">
        <w:trPr>
          <w:trHeight w:val="1895" w:hRule="atLeast"/>
        </w:trPr>
        <w:tc>
          <w:tcPr>
            <w:tcW w:w="4673" w:type="dxa"/>
            <w:noWrap w:val="0"/>
            <w:vAlign w:val="top"/>
          </w:tcPr>
          <w:p w14:paraId="500675E5">
            <w:pPr>
              <w:tabs>
                <w:tab w:val="left" w:pos="5580"/>
              </w:tabs>
              <w:spacing w:line="360" w:lineRule="auto"/>
              <w:jc w:val="left"/>
              <w:rPr>
                <w:rFonts w:ascii="宋体" w:hAnsi="宋体"/>
                <w:color w:val="auto"/>
                <w:sz w:val="24"/>
                <w:szCs w:val="20"/>
                <w:highlight w:val="none"/>
              </w:rPr>
            </w:pPr>
          </w:p>
          <w:p w14:paraId="34465A76">
            <w:pPr>
              <w:tabs>
                <w:tab w:val="left" w:pos="5580"/>
              </w:tabs>
              <w:spacing w:line="360" w:lineRule="auto"/>
              <w:jc w:val="left"/>
              <w:rPr>
                <w:rFonts w:ascii="宋体" w:hAnsi="宋体"/>
                <w:color w:val="auto"/>
                <w:sz w:val="24"/>
                <w:szCs w:val="20"/>
                <w:highlight w:val="none"/>
              </w:rPr>
            </w:pPr>
          </w:p>
          <w:p w14:paraId="57E63844">
            <w:pPr>
              <w:tabs>
                <w:tab w:val="left" w:pos="5580"/>
              </w:tabs>
              <w:spacing w:line="360" w:lineRule="auto"/>
              <w:jc w:val="left"/>
              <w:rPr>
                <w:rFonts w:ascii="宋体" w:hAnsi="宋体"/>
                <w:color w:val="auto"/>
                <w:sz w:val="24"/>
                <w:szCs w:val="20"/>
                <w:highlight w:val="none"/>
              </w:rPr>
            </w:pPr>
          </w:p>
        </w:tc>
        <w:tc>
          <w:tcPr>
            <w:tcW w:w="4536" w:type="dxa"/>
            <w:noWrap w:val="0"/>
            <w:vAlign w:val="top"/>
          </w:tcPr>
          <w:p w14:paraId="1DBB0055">
            <w:pPr>
              <w:tabs>
                <w:tab w:val="left" w:pos="5580"/>
              </w:tabs>
              <w:spacing w:line="360" w:lineRule="auto"/>
              <w:jc w:val="left"/>
              <w:rPr>
                <w:rFonts w:ascii="宋体" w:hAnsi="宋体"/>
                <w:color w:val="auto"/>
                <w:sz w:val="24"/>
                <w:szCs w:val="20"/>
                <w:highlight w:val="none"/>
              </w:rPr>
            </w:pPr>
          </w:p>
          <w:p w14:paraId="70065AA6">
            <w:pPr>
              <w:tabs>
                <w:tab w:val="left" w:pos="5580"/>
              </w:tabs>
              <w:spacing w:line="360" w:lineRule="auto"/>
              <w:jc w:val="left"/>
              <w:rPr>
                <w:rFonts w:ascii="宋体" w:hAnsi="宋体"/>
                <w:color w:val="auto"/>
                <w:sz w:val="24"/>
                <w:szCs w:val="20"/>
                <w:highlight w:val="none"/>
              </w:rPr>
            </w:pPr>
          </w:p>
          <w:p w14:paraId="2C59A660">
            <w:pPr>
              <w:tabs>
                <w:tab w:val="left" w:pos="5580"/>
              </w:tabs>
              <w:spacing w:line="360" w:lineRule="auto"/>
              <w:jc w:val="left"/>
              <w:rPr>
                <w:rFonts w:ascii="宋体" w:hAnsi="宋体"/>
                <w:color w:val="auto"/>
                <w:sz w:val="24"/>
                <w:szCs w:val="20"/>
                <w:highlight w:val="none"/>
              </w:rPr>
            </w:pPr>
          </w:p>
        </w:tc>
      </w:tr>
    </w:tbl>
    <w:p w14:paraId="3F12E0C8">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color w:val="auto"/>
          <w:sz w:val="24"/>
          <w:highlight w:val="none"/>
          <w:lang w:val="en-US" w:eastAsia="zh-CN"/>
        </w:rPr>
        <w:t>投标人</w:t>
      </w:r>
      <w:r>
        <w:rPr>
          <w:rFonts w:hint="eastAsia" w:ascii="宋体" w:hAnsi="宋体"/>
          <w:color w:val="auto"/>
          <w:sz w:val="24"/>
          <w:highlight w:val="none"/>
        </w:rPr>
        <w:t>：（加盖公章）</w:t>
      </w:r>
    </w:p>
    <w:p w14:paraId="72BC4CF8">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17AF2C74">
      <w:pPr>
        <w:spacing w:line="560" w:lineRule="exact"/>
        <w:ind w:firstLine="4320"/>
        <w:rPr>
          <w:rFonts w:ascii="宋体" w:hAnsi="宋体"/>
          <w:color w:val="auto"/>
          <w:sz w:val="24"/>
          <w:highlight w:val="none"/>
        </w:rPr>
      </w:pPr>
      <w:r>
        <w:rPr>
          <w:rFonts w:hint="eastAsia" w:ascii="宋体" w:hAnsi="宋体"/>
          <w:color w:val="auto"/>
          <w:sz w:val="24"/>
          <w:highlight w:val="none"/>
        </w:rPr>
        <w:t>日期：    年    月    日</w:t>
      </w:r>
    </w:p>
    <w:p w14:paraId="250901AD">
      <w:pPr>
        <w:widowControl/>
        <w:jc w:val="left"/>
        <w:rPr>
          <w:rFonts w:hint="eastAsia"/>
          <w:color w:val="auto"/>
          <w:sz w:val="24"/>
          <w:highlight w:val="none"/>
        </w:rPr>
      </w:pPr>
    </w:p>
    <w:p w14:paraId="228ABEEE">
      <w:pPr>
        <w:widowControl/>
        <w:jc w:val="left"/>
        <w:rPr>
          <w:rFonts w:hint="eastAsia"/>
          <w:color w:val="auto"/>
          <w:sz w:val="24"/>
          <w:highlight w:val="none"/>
        </w:rPr>
      </w:pPr>
    </w:p>
    <w:p w14:paraId="3CB4D2EF">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138BF521">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1.若</w:t>
      </w:r>
      <w:r>
        <w:rPr>
          <w:rFonts w:hint="eastAsia" w:ascii="宋体" w:hAnsi="宋体"/>
          <w:color w:val="auto"/>
          <w:sz w:val="24"/>
          <w:szCs w:val="20"/>
          <w:highlight w:val="none"/>
          <w:lang w:eastAsia="zh-CN"/>
        </w:rPr>
        <w:t>投标人</w:t>
      </w:r>
      <w:r>
        <w:rPr>
          <w:rFonts w:ascii="宋体" w:hAnsi="宋体"/>
          <w:color w:val="auto"/>
          <w:sz w:val="24"/>
          <w:szCs w:val="20"/>
          <w:highlight w:val="none"/>
        </w:rPr>
        <w:t>为事业单位或其他组织或分支机构（仅当</w:t>
      </w:r>
      <w:r>
        <w:rPr>
          <w:rFonts w:hint="eastAsia" w:ascii="宋体" w:hAnsi="宋体"/>
          <w:color w:val="auto"/>
          <w:sz w:val="24"/>
          <w:szCs w:val="20"/>
          <w:highlight w:val="none"/>
          <w:lang w:val="en-US" w:eastAsia="zh-CN"/>
        </w:rPr>
        <w:t>招标</w:t>
      </w:r>
      <w:r>
        <w:rPr>
          <w:rFonts w:hint="eastAsia" w:ascii="宋体" w:hAnsi="宋体"/>
          <w:color w:val="auto"/>
          <w:sz w:val="24"/>
          <w:szCs w:val="20"/>
          <w:highlight w:val="none"/>
        </w:rPr>
        <w:t>文件</w:t>
      </w:r>
      <w:r>
        <w:rPr>
          <w:rFonts w:ascii="宋体" w:hAnsi="宋体"/>
          <w:color w:val="auto"/>
          <w:sz w:val="24"/>
          <w:szCs w:val="20"/>
          <w:highlight w:val="none"/>
        </w:rPr>
        <w:t>注明允许分支机构</w:t>
      </w:r>
      <w:r>
        <w:rPr>
          <w:rFonts w:hint="eastAsia" w:ascii="宋体" w:hAnsi="宋体"/>
          <w:color w:val="auto"/>
          <w:sz w:val="24"/>
          <w:szCs w:val="20"/>
          <w:highlight w:val="none"/>
        </w:rPr>
        <w:t>响应</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58B2B9EA">
      <w:pPr>
        <w:tabs>
          <w:tab w:val="left" w:pos="5580"/>
        </w:tabs>
        <w:spacing w:line="360" w:lineRule="auto"/>
        <w:jc w:val="left"/>
        <w:rPr>
          <w:rFonts w:ascii="宋体" w:hAnsi="宋体"/>
          <w:i/>
          <w:color w:val="auto"/>
          <w:sz w:val="24"/>
          <w:szCs w:val="20"/>
          <w:highlight w:val="none"/>
          <w:u w:val="single"/>
        </w:rPr>
      </w:pPr>
      <w:r>
        <w:rPr>
          <w:rFonts w:hint="eastAsia" w:ascii="宋体" w:hAnsi="宋体"/>
          <w:color w:val="auto"/>
          <w:sz w:val="24"/>
          <w:szCs w:val="20"/>
          <w:highlight w:val="none"/>
          <w:lang w:val="en-US" w:eastAsia="zh-CN"/>
        </w:rPr>
        <w:t>2.</w:t>
      </w:r>
      <w:r>
        <w:rPr>
          <w:rFonts w:hint="eastAsia" w:ascii="宋体" w:hAnsi="宋体"/>
          <w:color w:val="auto"/>
          <w:sz w:val="24"/>
          <w:szCs w:val="20"/>
          <w:highlight w:val="none"/>
          <w:lang w:eastAsia="zh-CN"/>
        </w:rPr>
        <w:t>投标人</w:t>
      </w:r>
      <w:r>
        <w:rPr>
          <w:rFonts w:hint="eastAsia" w:ascii="宋体" w:hAnsi="宋体"/>
          <w:color w:val="auto"/>
          <w:sz w:val="24"/>
          <w:szCs w:val="20"/>
          <w:highlight w:val="none"/>
        </w:rPr>
        <w:t>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632E3041">
      <w:pPr>
        <w:jc w:val="center"/>
        <w:rPr>
          <w:rFonts w:hint="eastAsia" w:ascii="黑体" w:hAnsi="黑体" w:eastAsia="黑体"/>
          <w:i/>
          <w:color w:val="auto"/>
          <w:sz w:val="32"/>
          <w:szCs w:val="32"/>
          <w:highlight w:val="none"/>
          <w:u w:val="single"/>
        </w:rPr>
      </w:pPr>
    </w:p>
    <w:p w14:paraId="357D4079">
      <w:pPr>
        <w:jc w:val="center"/>
        <w:rPr>
          <w:rFonts w:hint="eastAsia" w:ascii="黑体" w:hAnsi="黑体" w:eastAsia="黑体"/>
          <w:i/>
          <w:color w:val="auto"/>
          <w:sz w:val="32"/>
          <w:szCs w:val="32"/>
          <w:highlight w:val="none"/>
          <w:u w:val="single"/>
        </w:rPr>
      </w:pPr>
    </w:p>
    <w:p w14:paraId="54B4E5BB">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t>四、法人授权书</w:t>
      </w:r>
    </w:p>
    <w:p w14:paraId="77ABAE45">
      <w:pPr>
        <w:pStyle w:val="301"/>
        <w:ind w:firstLine="480"/>
        <w:rPr>
          <w:rFonts w:hint="eastAsia"/>
          <w:color w:val="auto"/>
          <w:sz w:val="24"/>
          <w:szCs w:val="24"/>
          <w:highlight w:val="none"/>
        </w:rPr>
      </w:pPr>
    </w:p>
    <w:p w14:paraId="753AE243">
      <w:pPr>
        <w:pStyle w:val="301"/>
        <w:ind w:firstLine="480"/>
        <w:rPr>
          <w:rFonts w:hint="eastAsia"/>
          <w:color w:val="auto"/>
          <w:sz w:val="24"/>
          <w:szCs w:val="24"/>
          <w:highlight w:val="none"/>
        </w:rPr>
      </w:pPr>
    </w:p>
    <w:p w14:paraId="0B99CA61">
      <w:pPr>
        <w:pStyle w:val="301"/>
        <w:spacing w:line="360" w:lineRule="auto"/>
        <w:ind w:firstLine="480"/>
        <w:rPr>
          <w:rFonts w:hint="eastAsia"/>
          <w:color w:val="auto"/>
          <w:sz w:val="24"/>
          <w:szCs w:val="24"/>
          <w:highlight w:val="none"/>
        </w:rPr>
      </w:pPr>
      <w:r>
        <w:rPr>
          <w:rFonts w:hint="eastAsia"/>
          <w:color w:val="auto"/>
          <w:sz w:val="24"/>
          <w:szCs w:val="24"/>
          <w:highlight w:val="none"/>
        </w:rPr>
        <w:t>本授权书声明：____________（投标人名称）授权________________（被授权人的姓名）为我方就JSZC-</w:t>
      </w:r>
      <w:r>
        <w:rPr>
          <w:rFonts w:hint="eastAsia"/>
          <w:color w:val="auto"/>
          <w:sz w:val="24"/>
          <w:szCs w:val="24"/>
          <w:highlight w:val="none"/>
          <w:u w:val="single"/>
        </w:rPr>
        <w:t xml:space="preserve">        </w:t>
      </w:r>
      <w:r>
        <w:rPr>
          <w:rFonts w:hint="eastAsia"/>
          <w:color w:val="auto"/>
          <w:sz w:val="24"/>
          <w:szCs w:val="24"/>
          <w:highlight w:val="none"/>
        </w:rPr>
        <w:t>号项目采购活动的合法代理人，以本单位名义全权处理一切与该项目采购有关的事务。</w:t>
      </w:r>
    </w:p>
    <w:p w14:paraId="15D73924">
      <w:pPr>
        <w:pStyle w:val="301"/>
        <w:spacing w:line="360" w:lineRule="auto"/>
        <w:ind w:firstLine="480"/>
        <w:rPr>
          <w:rFonts w:hint="eastAsia"/>
          <w:color w:val="auto"/>
          <w:sz w:val="24"/>
          <w:szCs w:val="24"/>
          <w:highlight w:val="none"/>
        </w:rPr>
      </w:pPr>
      <w:r>
        <w:rPr>
          <w:rFonts w:hint="eastAsia"/>
          <w:color w:val="auto"/>
          <w:sz w:val="24"/>
          <w:szCs w:val="24"/>
          <w:highlight w:val="none"/>
        </w:rPr>
        <w:t>本授权书于______年____月____日起生效，特此声明。</w:t>
      </w:r>
    </w:p>
    <w:p w14:paraId="38F9F813">
      <w:pPr>
        <w:pStyle w:val="301"/>
        <w:spacing w:line="360" w:lineRule="auto"/>
        <w:ind w:firstLine="0"/>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p>
    <w:p w14:paraId="151FFD94">
      <w:pPr>
        <w:pStyle w:val="301"/>
        <w:spacing w:line="360" w:lineRule="auto"/>
        <w:ind w:firstLine="0"/>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p>
    <w:p w14:paraId="5CB21303">
      <w:pPr>
        <w:pStyle w:val="301"/>
        <w:spacing w:line="360" w:lineRule="auto"/>
        <w:ind w:firstLine="1200"/>
        <w:rPr>
          <w:rFonts w:hint="eastAsia"/>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（加盖CA电子公章）</w:t>
      </w:r>
    </w:p>
    <w:p w14:paraId="68AD3EEB">
      <w:pPr>
        <w:pStyle w:val="301"/>
        <w:spacing w:line="360" w:lineRule="auto"/>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p>
    <w:p w14:paraId="3D1C77A0">
      <w:pPr>
        <w:pStyle w:val="301"/>
        <w:spacing w:line="360" w:lineRule="auto"/>
        <w:ind w:firstLine="480"/>
        <w:rPr>
          <w:rFonts w:hint="eastAsia"/>
          <w:color w:val="auto"/>
          <w:sz w:val="24"/>
          <w:szCs w:val="24"/>
          <w:highlight w:val="none"/>
        </w:rPr>
      </w:pPr>
      <w:r>
        <w:rPr>
          <w:rFonts w:hint="eastAsia"/>
          <w:color w:val="auto"/>
          <w:sz w:val="24"/>
          <w:szCs w:val="24"/>
          <w:highlight w:val="none"/>
        </w:rPr>
        <w:t xml:space="preserve">      日期：</w:t>
      </w:r>
      <w:bookmarkStart w:id="205" w:name="_格式3__银行出具的资信证明"/>
      <w:bookmarkEnd w:id="205"/>
      <w:bookmarkStart w:id="206" w:name="_Hlt26955070"/>
      <w:bookmarkEnd w:id="206"/>
      <w:bookmarkStart w:id="207" w:name="_Hlt26671380"/>
      <w:bookmarkEnd w:id="207"/>
      <w:r>
        <w:rPr>
          <w:rFonts w:hint="eastAsia"/>
          <w:color w:val="auto"/>
          <w:sz w:val="24"/>
          <w:szCs w:val="24"/>
          <w:highlight w:val="none"/>
          <w:u w:val="single"/>
        </w:rPr>
        <w:t xml:space="preserve">                                         </w:t>
      </w:r>
    </w:p>
    <w:p w14:paraId="7CCE9341">
      <w:pPr>
        <w:pStyle w:val="221"/>
        <w:spacing w:line="360" w:lineRule="auto"/>
        <w:rPr>
          <w:rFonts w:hint="eastAsia"/>
          <w:i/>
          <w:color w:val="auto"/>
          <w:sz w:val="24"/>
          <w:szCs w:val="24"/>
          <w:highlight w:val="none"/>
          <w:u w:val="single"/>
        </w:rPr>
      </w:pPr>
    </w:p>
    <w:p w14:paraId="47D1F4D6">
      <w:pPr>
        <w:pStyle w:val="221"/>
        <w:spacing w:line="360" w:lineRule="auto"/>
        <w:ind w:firstLine="0"/>
        <w:rPr>
          <w:rFonts w:hint="eastAsia"/>
          <w:color w:val="auto"/>
          <w:highlight w:val="none"/>
        </w:rPr>
      </w:pPr>
    </w:p>
    <w:p w14:paraId="62F0A29F">
      <w:pPr>
        <w:spacing w:line="360" w:lineRule="auto"/>
        <w:rPr>
          <w:rFonts w:hint="eastAsia" w:ascii="楷体" w:hAnsi="楷体" w:eastAsia="楷体"/>
          <w:bCs/>
          <w:color w:val="auto"/>
          <w:sz w:val="24"/>
          <w:szCs w:val="24"/>
          <w:highlight w:val="none"/>
        </w:rPr>
      </w:pPr>
    </w:p>
    <w:p w14:paraId="3A39CF6E">
      <w:pPr>
        <w:spacing w:line="460" w:lineRule="exact"/>
        <w:rPr>
          <w:rFonts w:hint="eastAsia" w:ascii="宋体" w:hAnsi="宋体"/>
          <w:bCs/>
          <w:color w:val="auto"/>
          <w:sz w:val="24"/>
          <w:highlight w:val="none"/>
        </w:rPr>
      </w:pPr>
    </w:p>
    <w:p w14:paraId="4348A8C8">
      <w:pPr>
        <w:rPr>
          <w:rFonts w:hint="eastAsia" w:ascii="黑体" w:hAnsi="黑体" w:eastAsia="黑体"/>
          <w:bCs/>
          <w:i/>
          <w:color w:val="auto"/>
          <w:highlight w:val="none"/>
          <w:u w:val="single"/>
        </w:rPr>
      </w:pPr>
      <w:r>
        <w:rPr>
          <w:rFonts w:ascii="宋体" w:hAnsi="宋体"/>
          <w:bCs/>
          <w:color w:val="auto"/>
          <w:sz w:val="24"/>
          <w:highlight w:val="none"/>
        </w:rPr>
        <w:br w:type="page" w:clear="all"/>
      </w:r>
      <w:r>
        <w:rPr>
          <w:rFonts w:hint="eastAsia" w:ascii="黑体" w:hAnsi="黑体" w:eastAsia="黑体" w:cs="Times New Roman"/>
          <w:b w:val="0"/>
          <w:bCs w:val="0"/>
          <w:i/>
          <w:color w:val="auto"/>
          <w:sz w:val="32"/>
          <w:szCs w:val="32"/>
          <w:highlight w:val="none"/>
          <w:u w:val="single"/>
          <w:lang w:val="en-US" w:eastAsia="zh-CN" w:bidi="ar-SA"/>
        </w:rPr>
        <w:t>五、投标函</w:t>
      </w:r>
    </w:p>
    <w:p w14:paraId="6334E849">
      <w:pPr>
        <w:pStyle w:val="303"/>
        <w:spacing w:before="0" w:after="0" w:line="420" w:lineRule="exact"/>
        <w:ind w:firstLine="0"/>
        <w:rPr>
          <w:rFonts w:ascii="宋体" w:hAnsi="宋体"/>
          <w:color w:val="auto"/>
          <w:szCs w:val="21"/>
          <w:highlight w:val="none"/>
        </w:rPr>
      </w:pPr>
      <w:r>
        <w:rPr>
          <w:rFonts w:hint="eastAsia" w:ascii="宋体" w:hAnsi="宋体"/>
          <w:color w:val="auto"/>
          <w:szCs w:val="21"/>
          <w:highlight w:val="none"/>
        </w:rPr>
        <w:t>致：常州市教育基本建设与装备管理中心</w:t>
      </w:r>
    </w:p>
    <w:p w14:paraId="33BFBB5D">
      <w:pPr>
        <w:pStyle w:val="303"/>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根据贵方的JSZC</w:t>
      </w:r>
      <w:r>
        <w:rPr>
          <w:rFonts w:ascii="宋体" w:hAnsi="宋体"/>
          <w:color w:val="auto"/>
          <w:szCs w:val="21"/>
          <w:highlight w:val="none"/>
        </w:rPr>
        <w:t>-*</w:t>
      </w:r>
      <w:r>
        <w:rPr>
          <w:rFonts w:hint="eastAsia" w:ascii="宋体" w:hAnsi="宋体"/>
          <w:color w:val="auto"/>
          <w:szCs w:val="21"/>
          <w:highlight w:val="none"/>
        </w:rPr>
        <w:t>_____________号招标文件，正式授权下述签字人______(姓名)代表我方______________（投标人的名称），全权处理本次项目投标的有关事宜。</w:t>
      </w:r>
    </w:p>
    <w:p w14:paraId="71CB4FA9">
      <w:pPr>
        <w:pStyle w:val="303"/>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14:paraId="0F2B55F4">
      <w:pPr>
        <w:spacing w:line="420" w:lineRule="exact"/>
        <w:ind w:firstLine="480"/>
        <w:jc w:val="left"/>
        <w:rPr>
          <w:rFonts w:hint="eastAsia" w:ascii="宋体" w:hAnsi="宋体"/>
          <w:color w:val="auto"/>
          <w:sz w:val="24"/>
          <w:highlight w:val="none"/>
        </w:rPr>
      </w:pPr>
      <w:r>
        <w:rPr>
          <w:rFonts w:hint="eastAsia" w:ascii="宋体" w:hAnsi="宋体"/>
          <w:color w:val="auto"/>
          <w:sz w:val="24"/>
          <w:highlight w:val="none"/>
        </w:rPr>
        <w:t>1.按招标文件规定的各项要求，向买方提供所需货物（包含与货物相关的服务）。</w:t>
      </w:r>
    </w:p>
    <w:p w14:paraId="602E9085">
      <w:pPr>
        <w:spacing w:line="420" w:lineRule="exact"/>
        <w:ind w:firstLine="480"/>
        <w:jc w:val="left"/>
        <w:rPr>
          <w:rFonts w:hint="eastAsia" w:ascii="宋体" w:hAnsi="宋体"/>
          <w:color w:val="auto"/>
          <w:sz w:val="24"/>
          <w:highlight w:val="none"/>
        </w:rPr>
      </w:pPr>
      <w:r>
        <w:rPr>
          <w:rFonts w:hint="eastAsia" w:ascii="宋体" w:hAnsi="宋体"/>
          <w:color w:val="auto"/>
          <w:sz w:val="24"/>
          <w:highlight w:val="none"/>
        </w:rPr>
        <w:t>2.我们完全理解贵方不一定将合同授予最低报价的投标人。</w:t>
      </w:r>
    </w:p>
    <w:p w14:paraId="34F675FB">
      <w:pPr>
        <w:spacing w:line="420" w:lineRule="exact"/>
        <w:ind w:firstLine="480"/>
        <w:jc w:val="left"/>
        <w:rPr>
          <w:rFonts w:hint="eastAsia" w:ascii="宋体" w:hAnsi="宋体"/>
          <w:color w:val="auto"/>
          <w:sz w:val="24"/>
          <w:highlight w:val="none"/>
        </w:rPr>
      </w:pPr>
      <w:r>
        <w:rPr>
          <w:rFonts w:hint="eastAsia" w:ascii="宋体" w:hAnsi="宋体"/>
          <w:color w:val="auto"/>
          <w:sz w:val="24"/>
          <w:highlight w:val="none"/>
        </w:rPr>
        <w:t>3.我们已详细审核全部招标文件及其有效补充文件，我们知道必须放弃提出含糊不清或误解问题的权利。</w:t>
      </w:r>
    </w:p>
    <w:p w14:paraId="7F7D3FAB">
      <w:pPr>
        <w:spacing w:line="420" w:lineRule="exact"/>
        <w:ind w:firstLine="480"/>
        <w:jc w:val="left"/>
        <w:rPr>
          <w:rFonts w:hint="eastAsia" w:ascii="宋体" w:hAnsi="宋体"/>
          <w:color w:val="auto"/>
          <w:sz w:val="24"/>
          <w:highlight w:val="none"/>
        </w:rPr>
      </w:pPr>
      <w:r>
        <w:rPr>
          <w:rFonts w:hint="eastAsia" w:ascii="宋体" w:hAnsi="宋体"/>
          <w:color w:val="auto"/>
          <w:sz w:val="24"/>
          <w:highlight w:val="none"/>
        </w:rPr>
        <w:t>4.我们同意从规定的开标日期起遵循本投标文件，并在规定的投标有效期期满之前均具有约束力。</w:t>
      </w:r>
    </w:p>
    <w:p w14:paraId="12F8B082">
      <w:pPr>
        <w:spacing w:line="420" w:lineRule="exact"/>
        <w:ind w:firstLine="480"/>
        <w:jc w:val="left"/>
        <w:rPr>
          <w:rFonts w:hint="eastAsia"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.同意向贵方提供贵方可能另外要求的与投标有关的任何证据或资料，并保证我方已提供和将要提供的文件是真实的、准确的。</w:t>
      </w:r>
    </w:p>
    <w:p w14:paraId="77DD30DF">
      <w:pPr>
        <w:spacing w:line="420" w:lineRule="exact"/>
        <w:ind w:firstLine="480"/>
        <w:jc w:val="left"/>
        <w:rPr>
          <w:rFonts w:hint="eastAsia"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.一旦我方中标,我方将根据招标文件的规定，严格履行合同的责任和义务,并保证在招标文件规定的时间完成项目，交付买方验收、使用。</w:t>
      </w:r>
    </w:p>
    <w:p w14:paraId="3CF01BA0">
      <w:pPr>
        <w:pStyle w:val="303"/>
        <w:spacing w:before="0" w:after="0" w:line="420" w:lineRule="exact"/>
        <w:rPr>
          <w:rFonts w:ascii="宋体" w:hAnsi="宋体"/>
          <w:color w:val="auto"/>
          <w:szCs w:val="21"/>
          <w:highlight w:val="none"/>
        </w:rPr>
      </w:pPr>
      <w:r>
        <w:rPr>
          <w:rFonts w:hint="eastAsia" w:ascii="宋体" w:hAnsi="宋体"/>
          <w:color w:val="auto"/>
          <w:szCs w:val="21"/>
          <w:highlight w:val="none"/>
        </w:rPr>
        <w:t>7.除采购文件第四章采购需求中关于实质性要求需要提供证明材料的之外、与国家相关部门对供应商的响应产品有强制性规定或者有要求的，我方承诺完全满足。</w:t>
      </w:r>
    </w:p>
    <w:p w14:paraId="7BACAB4E">
      <w:pPr>
        <w:pStyle w:val="303"/>
        <w:spacing w:before="0" w:after="0" w:line="420" w:lineRule="exact"/>
        <w:rPr>
          <w:rFonts w:hint="eastAsia"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.与本投标有关的正式通讯地址为：</w:t>
      </w:r>
    </w:p>
    <w:p w14:paraId="5B6D4C77">
      <w:pPr>
        <w:pStyle w:val="30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地          址：</w:t>
      </w:r>
    </w:p>
    <w:p w14:paraId="1EE441FF">
      <w:pPr>
        <w:pStyle w:val="30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邮          编：</w:t>
      </w:r>
    </w:p>
    <w:p w14:paraId="5F489C63">
      <w:pPr>
        <w:pStyle w:val="30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电          话：</w:t>
      </w:r>
    </w:p>
    <w:p w14:paraId="19F06A34">
      <w:pPr>
        <w:pStyle w:val="30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传          真：</w:t>
      </w:r>
    </w:p>
    <w:p w14:paraId="1942EB2F">
      <w:pPr>
        <w:pStyle w:val="30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投标人开户行：</w:t>
      </w:r>
    </w:p>
    <w:p w14:paraId="5204DE68">
      <w:pPr>
        <w:pStyle w:val="30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 xml:space="preserve">账          号： </w:t>
      </w:r>
    </w:p>
    <w:p w14:paraId="1499D3CF">
      <w:pPr>
        <w:pStyle w:val="303"/>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日           期：________年____月____日</w:t>
      </w:r>
    </w:p>
    <w:p w14:paraId="1DFF7ABA">
      <w:pPr>
        <w:spacing w:line="560" w:lineRule="exact"/>
        <w:ind w:firstLine="240"/>
        <w:jc w:val="center"/>
        <w:rPr>
          <w:rFonts w:hint="eastAsia" w:ascii="宋体" w:hAnsi="宋体"/>
          <w:bCs/>
          <w:color w:val="auto"/>
          <w:sz w:val="24"/>
          <w:highlight w:val="none"/>
        </w:rPr>
      </w:pPr>
    </w:p>
    <w:p w14:paraId="388470DC">
      <w:pPr>
        <w:spacing w:line="560" w:lineRule="exact"/>
        <w:ind w:firstLine="240"/>
        <w:jc w:val="center"/>
        <w:rPr>
          <w:rFonts w:hint="eastAsia" w:ascii="宋体" w:hAnsi="宋体"/>
          <w:bCs/>
          <w:color w:val="auto"/>
          <w:sz w:val="24"/>
          <w:highlight w:val="none"/>
        </w:rPr>
      </w:pPr>
    </w:p>
    <w:p w14:paraId="29C23FE7">
      <w:pPr>
        <w:spacing w:line="560" w:lineRule="exact"/>
        <w:ind w:firstLine="240"/>
        <w:jc w:val="center"/>
        <w:rPr>
          <w:rFonts w:hint="eastAsia" w:ascii="宋体" w:hAnsi="宋体"/>
          <w:bCs/>
          <w:color w:val="auto"/>
          <w:sz w:val="24"/>
          <w:highlight w:val="none"/>
        </w:rPr>
      </w:pPr>
    </w:p>
    <w:p w14:paraId="653ED666">
      <w:pPr>
        <w:spacing w:line="560" w:lineRule="exact"/>
        <w:ind w:firstLine="240"/>
        <w:jc w:val="center"/>
        <w:rPr>
          <w:rFonts w:hint="eastAsia" w:ascii="宋体" w:hAnsi="宋体"/>
          <w:bCs/>
          <w:color w:val="auto"/>
          <w:sz w:val="24"/>
          <w:highlight w:val="none"/>
        </w:rPr>
      </w:pPr>
    </w:p>
    <w:p w14:paraId="16BF17C5">
      <w:pPr>
        <w:pStyle w:val="6"/>
        <w:rPr>
          <w:rFonts w:hint="eastAsia"/>
          <w:color w:val="auto"/>
          <w:highlight w:val="none"/>
        </w:rPr>
      </w:pPr>
    </w:p>
    <w:p w14:paraId="0D43BE79">
      <w:pPr>
        <w:rPr>
          <w:rFonts w:hint="eastAsia" w:ascii="黑体" w:hAnsi="黑体" w:eastAsia="黑体" w:cs="Times New Roman"/>
          <w:b w:val="0"/>
          <w:bCs w:val="0"/>
          <w:i/>
          <w:color w:val="auto"/>
          <w:sz w:val="32"/>
          <w:szCs w:val="32"/>
          <w:highlight w:val="none"/>
          <w:u w:val="single"/>
          <w:lang w:val="en-US" w:eastAsia="zh-CN" w:bidi="ar-SA"/>
        </w:rPr>
      </w:pPr>
    </w:p>
    <w:p w14:paraId="342BA79C">
      <w:pPr>
        <w:rPr>
          <w:rFonts w:hint="eastAsia" w:ascii="黑体" w:hAnsi="黑体" w:eastAsia="黑体" w:cs="Times New Roman"/>
          <w:b w:val="0"/>
          <w:bCs w:val="0"/>
          <w:i/>
          <w:color w:val="auto"/>
          <w:sz w:val="32"/>
          <w:szCs w:val="32"/>
          <w:highlight w:val="none"/>
          <w:u w:val="single"/>
          <w:lang w:val="en-US" w:eastAsia="zh-CN" w:bidi="ar-SA"/>
        </w:rPr>
      </w:pPr>
      <w:r>
        <w:rPr>
          <w:rFonts w:hint="eastAsia" w:ascii="黑体" w:hAnsi="黑体" w:eastAsia="黑体" w:cs="Times New Roman"/>
          <w:b w:val="0"/>
          <w:bCs w:val="0"/>
          <w:i/>
          <w:color w:val="auto"/>
          <w:sz w:val="32"/>
          <w:szCs w:val="32"/>
          <w:highlight w:val="none"/>
          <w:u w:val="single"/>
          <w:lang w:val="en-US" w:eastAsia="zh-CN" w:bidi="ar-SA"/>
        </w:rPr>
        <w:t>六、政府采购供应商信用承诺书（实质性格式）</w:t>
      </w:r>
    </w:p>
    <w:p w14:paraId="650D3739">
      <w:pPr>
        <w:spacing w:line="560" w:lineRule="exact"/>
        <w:ind w:firstLine="321"/>
        <w:jc w:val="center"/>
        <w:rPr>
          <w:rFonts w:hint="eastAsia" w:ascii="黑体" w:hAnsi="黑体" w:eastAsia="黑体"/>
          <w:b/>
          <w:color w:val="auto"/>
          <w:sz w:val="32"/>
          <w:szCs w:val="32"/>
          <w:highlight w:val="none"/>
        </w:rPr>
      </w:pPr>
    </w:p>
    <w:p w14:paraId="5FE4807C">
      <w:pPr>
        <w:spacing w:line="560" w:lineRule="exact"/>
        <w:ind w:firstLine="321"/>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445FF508">
      <w:pPr>
        <w:ind w:firstLine="640"/>
        <w:rPr>
          <w:color w:val="auto"/>
          <w:highlight w:val="none"/>
        </w:rPr>
      </w:pPr>
    </w:p>
    <w:p w14:paraId="20197E2C">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377D56AA">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2BB697A">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5D5BF4B">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3CB07C80">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C8FF08">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524DF431">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1AD13458">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6C8EC25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76857EA9">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9D1A334">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110B06C0">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542A921C">
      <w:pPr>
        <w:pStyle w:val="335"/>
        <w:spacing w:line="276" w:lineRule="auto"/>
        <w:ind w:right="1050" w:firstLine="2880"/>
        <w:jc w:val="both"/>
        <w:rPr>
          <w:rFonts w:ascii="宋体" w:hAnsi="宋体" w:eastAsia="宋体"/>
          <w:color w:val="auto"/>
          <w:sz w:val="24"/>
          <w:szCs w:val="22"/>
          <w:highlight w:val="none"/>
        </w:rPr>
      </w:pPr>
    </w:p>
    <w:p w14:paraId="43905F45">
      <w:pPr>
        <w:spacing w:before="25" w:after="25" w:line="360" w:lineRule="auto"/>
        <w:rPr>
          <w:color w:val="auto"/>
          <w:sz w:val="24"/>
          <w:highlight w:val="none"/>
          <w:lang w:val="zh-CN"/>
        </w:rPr>
      </w:pPr>
      <w:r>
        <w:rPr>
          <w:rFonts w:hint="eastAsia"/>
          <w:color w:val="auto"/>
          <w:sz w:val="24"/>
          <w:highlight w:val="none"/>
          <w:lang w:val="en-US" w:eastAsia="zh-CN"/>
        </w:rPr>
        <w:t>投标人</w:t>
      </w:r>
      <w:r>
        <w:rPr>
          <w:color w:val="auto"/>
          <w:sz w:val="24"/>
          <w:highlight w:val="none"/>
        </w:rPr>
        <w:t>名称（加盖公章）</w:t>
      </w:r>
      <w:r>
        <w:rPr>
          <w:color w:val="auto"/>
          <w:sz w:val="24"/>
          <w:highlight w:val="none"/>
          <w:lang w:val="zh-CN"/>
        </w:rPr>
        <w:t>：____________</w:t>
      </w:r>
    </w:p>
    <w:p w14:paraId="61185B9F">
      <w:pPr>
        <w:spacing w:before="25" w:after="25" w:line="36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highlight w:val="none"/>
        </w:rPr>
        <w:t xml:space="preserve">日期：_____年______月______日   </w:t>
      </w:r>
    </w:p>
    <w:p w14:paraId="227FC33A">
      <w:pPr>
        <w:spacing w:line="560" w:lineRule="exact"/>
        <w:ind w:firstLine="321"/>
        <w:jc w:val="center"/>
        <w:rPr>
          <w:rFonts w:hint="eastAsia" w:ascii="黑体" w:hAnsi="黑体" w:eastAsia="黑体"/>
          <w:b/>
          <w:color w:val="auto"/>
          <w:sz w:val="32"/>
          <w:szCs w:val="32"/>
          <w:highlight w:val="none"/>
        </w:rPr>
      </w:pPr>
    </w:p>
    <w:p w14:paraId="5F2A2D19">
      <w:pPr>
        <w:spacing w:line="560" w:lineRule="exact"/>
        <w:ind w:firstLine="321"/>
        <w:jc w:val="center"/>
        <w:rPr>
          <w:rFonts w:hint="eastAsia" w:ascii="黑体" w:hAnsi="黑体" w:eastAsia="黑体"/>
          <w:b/>
          <w:color w:val="auto"/>
          <w:sz w:val="32"/>
          <w:szCs w:val="32"/>
          <w:highlight w:val="none"/>
        </w:rPr>
      </w:pPr>
    </w:p>
    <w:p w14:paraId="1C14670F">
      <w:pPr>
        <w:spacing w:line="560" w:lineRule="exact"/>
        <w:ind w:firstLine="321"/>
        <w:jc w:val="center"/>
        <w:rPr>
          <w:rFonts w:hint="eastAsia" w:ascii="黑体" w:hAnsi="黑体" w:eastAsia="黑体"/>
          <w:b/>
          <w:color w:val="auto"/>
          <w:sz w:val="32"/>
          <w:szCs w:val="32"/>
          <w:highlight w:val="none"/>
        </w:rPr>
      </w:pPr>
    </w:p>
    <w:p w14:paraId="62B135EC">
      <w:pPr>
        <w:spacing w:line="560" w:lineRule="exact"/>
        <w:ind w:firstLine="321"/>
        <w:jc w:val="center"/>
        <w:rPr>
          <w:rFonts w:hint="eastAsia" w:ascii="黑体" w:hAnsi="黑体" w:eastAsia="黑体"/>
          <w:b/>
          <w:color w:val="auto"/>
          <w:sz w:val="32"/>
          <w:szCs w:val="32"/>
          <w:highlight w:val="none"/>
        </w:rPr>
      </w:pPr>
    </w:p>
    <w:p w14:paraId="16C10180">
      <w:pPr>
        <w:spacing w:line="560" w:lineRule="exact"/>
        <w:ind w:firstLine="321"/>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val="en-US" w:eastAsia="zh-CN"/>
        </w:rPr>
        <w:t>七</w:t>
      </w:r>
      <w:r>
        <w:rPr>
          <w:rFonts w:hint="eastAsia" w:ascii="黑体" w:hAnsi="黑体" w:eastAsia="黑体"/>
          <w:b/>
          <w:color w:val="auto"/>
          <w:sz w:val="32"/>
          <w:szCs w:val="32"/>
          <w:highlight w:val="none"/>
        </w:rPr>
        <w:t>、小微企业声明函（货物）（分包号：）</w:t>
      </w:r>
    </w:p>
    <w:p w14:paraId="7D5B9292">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本公司（联合体）郑重声明，根据《政府采购促进中小企业发展管理办法》(财库[2020]46号)的规定，本公司（联合体）参加常州市教育基本建设与装备管理中心组织的</w:t>
      </w:r>
      <w:r>
        <w:rPr>
          <w:rFonts w:hint="eastAsia" w:ascii="宋体" w:hAnsi="宋体"/>
          <w:color w:val="auto"/>
          <w:sz w:val="24"/>
          <w:szCs w:val="24"/>
          <w:highlight w:val="none"/>
          <w:u w:val="single"/>
        </w:rPr>
        <w:t>（采购单位名称）</w:t>
      </w:r>
      <w:r>
        <w:rPr>
          <w:rFonts w:hint="eastAsia" w:ascii="宋体" w:hAnsi="宋体"/>
          <w:color w:val="auto"/>
          <w:sz w:val="24"/>
          <w:szCs w:val="24"/>
          <w:highlight w:val="none"/>
        </w:rPr>
        <w:t>采购编号为</w:t>
      </w:r>
      <w:r>
        <w:rPr>
          <w:rFonts w:hint="eastAsia" w:ascii="宋体" w:hAnsi="宋体"/>
          <w:color w:val="auto"/>
          <w:sz w:val="24"/>
          <w:szCs w:val="24"/>
          <w:highlight w:val="none"/>
          <w:u w:val="single"/>
        </w:rPr>
        <w:t>*</w:t>
      </w:r>
      <w:r>
        <w:rPr>
          <w:rFonts w:hint="eastAsia" w:ascii="宋体" w:hAnsi="宋体"/>
          <w:color w:val="auto"/>
          <w:sz w:val="24"/>
          <w:szCs w:val="24"/>
          <w:highlight w:val="none"/>
        </w:rPr>
        <w:t>，</w:t>
      </w:r>
      <w:r>
        <w:rPr>
          <w:rFonts w:hint="eastAsia" w:ascii="宋体" w:hAnsi="宋体"/>
          <w:color w:val="auto"/>
          <w:sz w:val="24"/>
          <w:szCs w:val="24"/>
          <w:highlight w:val="none"/>
          <w:u w:val="single"/>
        </w:rPr>
        <w:t>（项目名称）（分包号：）</w:t>
      </w:r>
      <w:r>
        <w:rPr>
          <w:rFonts w:hint="eastAsia" w:ascii="宋体" w:hAnsi="宋体"/>
          <w:color w:val="auto"/>
          <w:sz w:val="24"/>
          <w:szCs w:val="24"/>
          <w:highlight w:val="none"/>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6DEEBAF">
      <w:pPr>
        <w:spacing w:line="56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工业</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（小型企业、微型企业）；</w:t>
      </w:r>
    </w:p>
    <w:p w14:paraId="4B12D123">
      <w:pPr>
        <w:spacing w:line="56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2.</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工业</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（小型企业、微型企业）；</w:t>
      </w:r>
    </w:p>
    <w:p w14:paraId="1B71CB2C">
      <w:pPr>
        <w:spacing w:line="460" w:lineRule="exact"/>
        <w:jc w:val="left"/>
        <w:rPr>
          <w:rFonts w:hint="eastAsia" w:ascii="宋体" w:hAnsi="宋体"/>
          <w:color w:val="auto"/>
          <w:sz w:val="24"/>
          <w:szCs w:val="24"/>
          <w:highlight w:val="none"/>
        </w:rPr>
      </w:pPr>
      <w:r>
        <w:rPr>
          <w:rFonts w:hint="eastAsia" w:ascii="宋体" w:hAnsi="宋体"/>
          <w:color w:val="auto"/>
          <w:sz w:val="24"/>
          <w:szCs w:val="24"/>
          <w:highlight w:val="none"/>
        </w:rPr>
        <w:t>……</w:t>
      </w:r>
    </w:p>
    <w:p w14:paraId="60613573">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7C777B0D">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35CFE04E">
      <w:pPr>
        <w:spacing w:line="560" w:lineRule="exact"/>
        <w:ind w:right="720"/>
        <w:rPr>
          <w:rFonts w:hint="eastAsia" w:ascii="宋体" w:hAnsi="宋体"/>
          <w:color w:val="auto"/>
          <w:sz w:val="24"/>
          <w:szCs w:val="24"/>
          <w:highlight w:val="none"/>
        </w:rPr>
      </w:pPr>
    </w:p>
    <w:p w14:paraId="635D9D39">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24A8BA02">
      <w:pPr>
        <w:spacing w:line="560" w:lineRule="exact"/>
        <w:ind w:right="480" w:firstLine="5400"/>
        <w:rPr>
          <w:rFonts w:hint="eastAsia" w:ascii="宋体" w:hAnsi="宋体"/>
          <w:color w:val="auto"/>
          <w:sz w:val="24"/>
          <w:szCs w:val="24"/>
          <w:highlight w:val="none"/>
        </w:rPr>
      </w:pPr>
      <w:r>
        <w:rPr>
          <w:rFonts w:hint="eastAsia" w:ascii="宋体" w:hAnsi="宋体"/>
          <w:color w:val="auto"/>
          <w:sz w:val="24"/>
          <w:szCs w:val="24"/>
          <w:highlight w:val="none"/>
        </w:rPr>
        <w:t>日  期：</w:t>
      </w:r>
    </w:p>
    <w:p w14:paraId="4DC21CC2">
      <w:pPr>
        <w:spacing w:line="560" w:lineRule="exact"/>
        <w:ind w:firstLine="240"/>
        <w:rPr>
          <w:rFonts w:hint="eastAsia" w:ascii="宋体" w:hAnsi="宋体"/>
          <w:color w:val="auto"/>
          <w:sz w:val="24"/>
          <w:szCs w:val="24"/>
          <w:highlight w:val="none"/>
        </w:rPr>
      </w:pPr>
    </w:p>
    <w:p w14:paraId="7F8DB3FE">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备注1：从业人员、营业收入、资产总额填报上一年度数据，无上一年度数据的新成立企业可不填报。</w:t>
      </w:r>
    </w:p>
    <w:p w14:paraId="37D0C975">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备注2：供应商如不提供此声明函，价格将不做相应扣除。</w:t>
      </w:r>
      <w:r>
        <w:rPr>
          <w:rFonts w:hint="eastAsia" w:ascii="宋体" w:hAnsi="宋体"/>
          <w:color w:val="auto"/>
          <w:sz w:val="24"/>
          <w:highlight w:val="none"/>
        </w:rPr>
        <w:t>中标人为小微企业的，此声明函将随中标结果同时公告，接受社会监督。</w:t>
      </w:r>
    </w:p>
    <w:p w14:paraId="40261855">
      <w:pPr>
        <w:spacing w:line="460" w:lineRule="exact"/>
        <w:jc w:val="center"/>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b/>
          <w:color w:val="auto"/>
          <w:sz w:val="32"/>
          <w:szCs w:val="32"/>
          <w:highlight w:val="none"/>
          <w:lang w:val="en-US" w:eastAsia="zh-CN"/>
        </w:rPr>
        <w:t>八</w:t>
      </w:r>
      <w:r>
        <w:rPr>
          <w:rFonts w:hint="eastAsia" w:ascii="黑体" w:hAnsi="黑体" w:eastAsia="黑体"/>
          <w:b/>
          <w:color w:val="auto"/>
          <w:sz w:val="32"/>
          <w:szCs w:val="32"/>
          <w:highlight w:val="none"/>
        </w:rPr>
        <w:t>、残疾人福利性单位声明函（分包号：）</w:t>
      </w:r>
    </w:p>
    <w:p w14:paraId="53305EB6">
      <w:pPr>
        <w:spacing w:line="588" w:lineRule="exact"/>
        <w:ind w:firstLine="48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项目（分包号：）采购活动提供本单位制造的货物，或者提供其他残疾人福利性单位制造的货物（不包括使用非残疾人福利性单位注册商标的货物）。</w:t>
      </w:r>
    </w:p>
    <w:p w14:paraId="29AA6E35">
      <w:pPr>
        <w:spacing w:line="588" w:lineRule="exact"/>
        <w:ind w:firstLine="48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07FB9AA2">
      <w:pPr>
        <w:spacing w:line="588" w:lineRule="exact"/>
        <w:ind w:firstLine="480"/>
        <w:rPr>
          <w:rFonts w:hint="eastAsia" w:ascii="宋体" w:hAnsi="宋体"/>
          <w:color w:val="auto"/>
          <w:sz w:val="24"/>
          <w:highlight w:val="none"/>
        </w:rPr>
      </w:pPr>
    </w:p>
    <w:p w14:paraId="424BDE32">
      <w:pPr>
        <w:spacing w:line="588" w:lineRule="exact"/>
        <w:ind w:firstLine="480"/>
        <w:rPr>
          <w:rFonts w:ascii="宋体" w:hAnsi="宋体"/>
          <w:color w:val="auto"/>
          <w:sz w:val="24"/>
          <w:highlight w:val="none"/>
        </w:rPr>
      </w:pPr>
      <w:r>
        <w:rPr>
          <w:rFonts w:hint="eastAsia" w:ascii="宋体" w:hAnsi="宋体"/>
          <w:color w:val="auto"/>
          <w:sz w:val="24"/>
          <w:highlight w:val="none"/>
        </w:rPr>
        <w:t>（备注：1、供应商如不提供此声明函，价格将不做相应扣除。2、中标人为残疾人福利单位的，此声明函将随中标结果同时公告，接受社会监督）</w:t>
      </w:r>
    </w:p>
    <w:p w14:paraId="73750F42">
      <w:pPr>
        <w:spacing w:line="588" w:lineRule="exact"/>
        <w:ind w:firstLine="624"/>
        <w:rPr>
          <w:rFonts w:ascii="仿宋_GB2312" w:eastAsia="仿宋_GB2312"/>
          <w:color w:val="auto"/>
          <w:spacing w:val="6"/>
          <w:sz w:val="30"/>
          <w:szCs w:val="30"/>
          <w:highlight w:val="none"/>
        </w:rPr>
      </w:pPr>
    </w:p>
    <w:p w14:paraId="31FD435A">
      <w:pPr>
        <w:tabs>
          <w:tab w:val="left" w:pos="4860"/>
        </w:tabs>
        <w:spacing w:line="588" w:lineRule="exact"/>
        <w:ind w:right="1560" w:firstLine="624"/>
        <w:jc w:val="center"/>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p>
    <w:p w14:paraId="2CDE44F7">
      <w:pPr>
        <w:tabs>
          <w:tab w:val="left" w:pos="4860"/>
        </w:tabs>
        <w:spacing w:line="588" w:lineRule="exact"/>
        <w:ind w:right="1560" w:firstLine="480"/>
        <w:jc w:val="center"/>
        <w:rPr>
          <w:rFonts w:ascii="宋体" w:hAnsi="宋体"/>
          <w:color w:val="auto"/>
          <w:sz w:val="24"/>
          <w:highlight w:val="none"/>
        </w:rPr>
      </w:pPr>
      <w:r>
        <w:rPr>
          <w:rFonts w:hint="eastAsia" w:ascii="宋体" w:hAnsi="宋体"/>
          <w:color w:val="auto"/>
          <w:sz w:val="24"/>
          <w:highlight w:val="none"/>
        </w:rPr>
        <w:t xml:space="preserve">        日  期：</w:t>
      </w:r>
    </w:p>
    <w:p w14:paraId="035E3B34">
      <w:pPr>
        <w:spacing w:line="560" w:lineRule="exact"/>
        <w:jc w:val="center"/>
        <w:rPr>
          <w:rFonts w:hint="eastAsia" w:ascii="黑体" w:hAnsi="黑体" w:eastAsia="黑体"/>
          <w:b/>
          <w:color w:val="auto"/>
          <w:sz w:val="32"/>
          <w:szCs w:val="32"/>
          <w:highlight w:val="none"/>
        </w:rPr>
      </w:pPr>
    </w:p>
    <w:p w14:paraId="442C5718">
      <w:pPr>
        <w:spacing w:line="560" w:lineRule="exact"/>
        <w:jc w:val="center"/>
        <w:rPr>
          <w:rFonts w:hint="eastAsia" w:ascii="黑体" w:hAnsi="黑体" w:eastAsia="黑体"/>
          <w:b/>
          <w:color w:val="auto"/>
          <w:sz w:val="32"/>
          <w:szCs w:val="32"/>
          <w:highlight w:val="none"/>
        </w:rPr>
      </w:pPr>
    </w:p>
    <w:p w14:paraId="01600C56">
      <w:pPr>
        <w:spacing w:line="560" w:lineRule="exact"/>
        <w:jc w:val="center"/>
        <w:rPr>
          <w:rFonts w:hint="eastAsia" w:ascii="黑体" w:hAnsi="黑体" w:eastAsia="黑体"/>
          <w:b/>
          <w:color w:val="auto"/>
          <w:sz w:val="32"/>
          <w:szCs w:val="32"/>
          <w:highlight w:val="none"/>
        </w:rPr>
      </w:pPr>
    </w:p>
    <w:p w14:paraId="158B4D6D">
      <w:pPr>
        <w:spacing w:line="560" w:lineRule="exact"/>
        <w:jc w:val="center"/>
        <w:rPr>
          <w:rFonts w:hint="eastAsia" w:ascii="黑体" w:hAnsi="黑体" w:eastAsia="黑体"/>
          <w:b/>
          <w:color w:val="auto"/>
          <w:sz w:val="32"/>
          <w:szCs w:val="32"/>
          <w:highlight w:val="none"/>
        </w:rPr>
      </w:pPr>
    </w:p>
    <w:p w14:paraId="4352D2C3">
      <w:pPr>
        <w:spacing w:line="560" w:lineRule="exact"/>
        <w:jc w:val="center"/>
        <w:rPr>
          <w:rFonts w:hint="eastAsia" w:ascii="黑体" w:hAnsi="黑体" w:eastAsia="黑体"/>
          <w:b/>
          <w:color w:val="auto"/>
          <w:sz w:val="32"/>
          <w:szCs w:val="32"/>
          <w:highlight w:val="none"/>
        </w:rPr>
      </w:pPr>
    </w:p>
    <w:p w14:paraId="61EE3822">
      <w:pPr>
        <w:spacing w:line="588" w:lineRule="exact"/>
        <w:ind w:firstLine="643"/>
        <w:rPr>
          <w:rFonts w:ascii="宋体" w:hAnsi="宋体"/>
          <w:color w:val="auto"/>
          <w:sz w:val="24"/>
          <w:highlight w:val="none"/>
        </w:rPr>
      </w:pPr>
      <w:r>
        <w:rPr>
          <w:rFonts w:hint="eastAsia" w:ascii="黑体" w:hAnsi="黑体" w:eastAsia="黑体" w:cs="Arial"/>
          <w:b/>
          <w:color w:val="auto"/>
          <w:sz w:val="32"/>
          <w:szCs w:val="32"/>
          <w:highlight w:val="none"/>
        </w:rPr>
        <w:t>监狱企业证明文件</w:t>
      </w:r>
      <w:r>
        <w:rPr>
          <w:rFonts w:hint="eastAsia" w:ascii="黑体" w:hAnsi="黑体" w:eastAsia="黑体"/>
          <w:b/>
          <w:color w:val="auto"/>
          <w:sz w:val="32"/>
          <w:szCs w:val="32"/>
          <w:highlight w:val="none"/>
        </w:rPr>
        <w:t>。</w:t>
      </w:r>
      <w:r>
        <w:rPr>
          <w:rFonts w:hint="eastAsia" w:ascii="宋体" w:hAnsi="宋体"/>
          <w:color w:val="auto"/>
          <w:sz w:val="24"/>
          <w:highlight w:val="none"/>
        </w:rPr>
        <w:t>监狱企业须提供由省级以上监狱管理局、戒毒管理局（含新疆生产建设兵团）出具的属于监狱企业的证明文件。（备注：如是监狱企业的应提供，否则</w:t>
      </w:r>
      <w:r>
        <w:rPr>
          <w:rFonts w:hint="eastAsia" w:ascii="宋体" w:hAnsi="宋体"/>
          <w:color w:val="auto"/>
          <w:sz w:val="24"/>
          <w:szCs w:val="24"/>
          <w:highlight w:val="none"/>
        </w:rPr>
        <w:t>资格审查不予通过，作为无效投标。</w:t>
      </w:r>
      <w:r>
        <w:rPr>
          <w:rFonts w:hint="eastAsia" w:ascii="宋体" w:hAnsi="宋体"/>
          <w:color w:val="auto"/>
          <w:sz w:val="24"/>
          <w:highlight w:val="none"/>
        </w:rPr>
        <w:t>）</w:t>
      </w:r>
    </w:p>
    <w:p w14:paraId="0C4B3B04">
      <w:pPr>
        <w:spacing w:line="560" w:lineRule="exact"/>
        <w:jc w:val="center"/>
        <w:rPr>
          <w:rFonts w:hint="eastAsia" w:ascii="黑体" w:hAnsi="黑体" w:eastAsia="黑体"/>
          <w:b/>
          <w:color w:val="auto"/>
          <w:sz w:val="32"/>
          <w:szCs w:val="32"/>
          <w:highlight w:val="none"/>
        </w:rPr>
      </w:pPr>
    </w:p>
    <w:p w14:paraId="61A9FCB1">
      <w:pPr>
        <w:spacing w:line="560" w:lineRule="exact"/>
        <w:jc w:val="center"/>
        <w:rPr>
          <w:rFonts w:hint="eastAsia" w:ascii="黑体" w:hAnsi="黑体" w:eastAsia="黑体"/>
          <w:b/>
          <w:color w:val="auto"/>
          <w:sz w:val="32"/>
          <w:szCs w:val="32"/>
          <w:highlight w:val="none"/>
        </w:rPr>
      </w:pPr>
    </w:p>
    <w:p w14:paraId="7A92D709">
      <w:pPr>
        <w:spacing w:line="560" w:lineRule="exact"/>
        <w:jc w:val="center"/>
        <w:rPr>
          <w:rFonts w:hint="eastAsia" w:ascii="黑体" w:hAnsi="黑体" w:eastAsia="黑体"/>
          <w:b/>
          <w:color w:val="auto"/>
          <w:sz w:val="32"/>
          <w:szCs w:val="32"/>
          <w:highlight w:val="none"/>
        </w:rPr>
      </w:pPr>
    </w:p>
    <w:p w14:paraId="5C7C543C">
      <w:pPr>
        <w:rPr>
          <w:rFonts w:hint="eastAsia"/>
          <w:color w:val="auto"/>
          <w:highlight w:val="none"/>
        </w:rPr>
      </w:pPr>
    </w:p>
    <w:p w14:paraId="18420989">
      <w:pPr>
        <w:numPr>
          <w:ilvl w:val="0"/>
          <w:numId w:val="9"/>
        </w:numPr>
        <w:jc w:val="cente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t>投标分项报价表（分包号：）</w:t>
      </w:r>
    </w:p>
    <w:p w14:paraId="0603F158">
      <w:pPr>
        <w:pStyle w:val="6"/>
        <w:numPr>
          <w:ilvl w:val="0"/>
          <w:numId w:val="0"/>
        </w:numPr>
        <w:rPr>
          <w:rFonts w:hint="eastAsia"/>
          <w:color w:val="auto"/>
          <w:highlight w:val="none"/>
        </w:rPr>
      </w:pPr>
    </w:p>
    <w:tbl>
      <w:tblPr>
        <w:tblStyle w:val="23"/>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036"/>
        <w:gridCol w:w="966"/>
        <w:gridCol w:w="1414"/>
        <w:gridCol w:w="1237"/>
        <w:gridCol w:w="818"/>
        <w:gridCol w:w="727"/>
        <w:gridCol w:w="733"/>
        <w:gridCol w:w="926"/>
        <w:gridCol w:w="1246"/>
      </w:tblGrid>
      <w:tr w14:paraId="223A25D5">
        <w:trPr>
          <w:cantSplit/>
          <w:trHeight w:val="544" w:hRule="atLeast"/>
          <w:jc w:val="center"/>
        </w:trPr>
        <w:tc>
          <w:tcPr>
            <w:tcW w:w="556" w:type="dxa"/>
            <w:noWrap w:val="0"/>
            <w:vAlign w:val="center"/>
          </w:tcPr>
          <w:p w14:paraId="31281391">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036" w:type="dxa"/>
            <w:noWrap w:val="0"/>
            <w:vAlign w:val="center"/>
          </w:tcPr>
          <w:p w14:paraId="2303843C">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产品</w:t>
            </w:r>
          </w:p>
          <w:p w14:paraId="622634BF">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名称</w:t>
            </w:r>
          </w:p>
        </w:tc>
        <w:tc>
          <w:tcPr>
            <w:tcW w:w="966" w:type="dxa"/>
            <w:noWrap w:val="0"/>
            <w:vAlign w:val="center"/>
          </w:tcPr>
          <w:p w14:paraId="47AAD688">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品牌</w:t>
            </w:r>
          </w:p>
        </w:tc>
        <w:tc>
          <w:tcPr>
            <w:tcW w:w="1414" w:type="dxa"/>
            <w:noWrap w:val="0"/>
            <w:vAlign w:val="center"/>
          </w:tcPr>
          <w:p w14:paraId="59443127">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规格</w:t>
            </w:r>
          </w:p>
          <w:p w14:paraId="53B5515D">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型号</w:t>
            </w:r>
          </w:p>
        </w:tc>
        <w:tc>
          <w:tcPr>
            <w:tcW w:w="1237" w:type="dxa"/>
            <w:noWrap w:val="0"/>
            <w:vAlign w:val="center"/>
          </w:tcPr>
          <w:p w14:paraId="3DB9CD95">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技术参数</w:t>
            </w:r>
          </w:p>
        </w:tc>
        <w:tc>
          <w:tcPr>
            <w:tcW w:w="818" w:type="dxa"/>
            <w:noWrap w:val="0"/>
            <w:vAlign w:val="center"/>
          </w:tcPr>
          <w:p w14:paraId="4F388546">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产地</w:t>
            </w:r>
          </w:p>
        </w:tc>
        <w:tc>
          <w:tcPr>
            <w:tcW w:w="727" w:type="dxa"/>
            <w:noWrap w:val="0"/>
            <w:vAlign w:val="center"/>
          </w:tcPr>
          <w:p w14:paraId="7A811FE0">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单位</w:t>
            </w:r>
          </w:p>
        </w:tc>
        <w:tc>
          <w:tcPr>
            <w:tcW w:w="733" w:type="dxa"/>
            <w:noWrap w:val="0"/>
            <w:vAlign w:val="center"/>
          </w:tcPr>
          <w:p w14:paraId="7DEF1A4D">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926" w:type="dxa"/>
            <w:noWrap w:val="0"/>
            <w:vAlign w:val="center"/>
          </w:tcPr>
          <w:p w14:paraId="7DCA79BD">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单价</w:t>
            </w:r>
          </w:p>
        </w:tc>
        <w:tc>
          <w:tcPr>
            <w:tcW w:w="1246" w:type="dxa"/>
            <w:noWrap w:val="0"/>
            <w:vAlign w:val="center"/>
          </w:tcPr>
          <w:p w14:paraId="3818752A">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总价</w:t>
            </w:r>
          </w:p>
        </w:tc>
      </w:tr>
      <w:tr w14:paraId="3E6657EE">
        <w:trPr>
          <w:cantSplit/>
          <w:trHeight w:val="294" w:hRule="atLeast"/>
          <w:jc w:val="center"/>
        </w:trPr>
        <w:tc>
          <w:tcPr>
            <w:tcW w:w="556" w:type="dxa"/>
            <w:noWrap w:val="0"/>
            <w:vAlign w:val="center"/>
          </w:tcPr>
          <w:p w14:paraId="2ED33F94">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036" w:type="dxa"/>
            <w:noWrap w:val="0"/>
            <w:vAlign w:val="center"/>
          </w:tcPr>
          <w:p w14:paraId="566DCA77">
            <w:pPr>
              <w:spacing w:line="0" w:lineRule="atLeast"/>
              <w:jc w:val="center"/>
              <w:rPr>
                <w:rFonts w:ascii="宋体" w:hAnsi="宋体"/>
                <w:color w:val="auto"/>
                <w:sz w:val="24"/>
                <w:szCs w:val="24"/>
                <w:highlight w:val="none"/>
              </w:rPr>
            </w:pPr>
          </w:p>
        </w:tc>
        <w:tc>
          <w:tcPr>
            <w:tcW w:w="966" w:type="dxa"/>
            <w:noWrap w:val="0"/>
            <w:vAlign w:val="center"/>
          </w:tcPr>
          <w:p w14:paraId="5985B540">
            <w:pPr>
              <w:spacing w:line="0" w:lineRule="atLeast"/>
              <w:jc w:val="center"/>
              <w:rPr>
                <w:rFonts w:ascii="宋体" w:hAnsi="宋体"/>
                <w:color w:val="auto"/>
                <w:sz w:val="24"/>
                <w:szCs w:val="24"/>
                <w:highlight w:val="none"/>
              </w:rPr>
            </w:pPr>
          </w:p>
        </w:tc>
        <w:tc>
          <w:tcPr>
            <w:tcW w:w="1414" w:type="dxa"/>
            <w:noWrap w:val="0"/>
            <w:vAlign w:val="center"/>
          </w:tcPr>
          <w:p w14:paraId="14846869">
            <w:pPr>
              <w:spacing w:line="0" w:lineRule="atLeast"/>
              <w:jc w:val="center"/>
              <w:rPr>
                <w:rFonts w:ascii="宋体" w:hAnsi="宋体"/>
                <w:color w:val="auto"/>
                <w:sz w:val="24"/>
                <w:szCs w:val="24"/>
                <w:highlight w:val="none"/>
              </w:rPr>
            </w:pPr>
          </w:p>
        </w:tc>
        <w:tc>
          <w:tcPr>
            <w:tcW w:w="1237" w:type="dxa"/>
            <w:noWrap w:val="0"/>
            <w:vAlign w:val="center"/>
          </w:tcPr>
          <w:p w14:paraId="10CF8122">
            <w:pPr>
              <w:spacing w:line="0" w:lineRule="atLeast"/>
              <w:jc w:val="center"/>
              <w:rPr>
                <w:rFonts w:ascii="宋体" w:hAnsi="宋体"/>
                <w:color w:val="auto"/>
                <w:sz w:val="24"/>
                <w:szCs w:val="24"/>
                <w:highlight w:val="none"/>
              </w:rPr>
            </w:pPr>
          </w:p>
        </w:tc>
        <w:tc>
          <w:tcPr>
            <w:tcW w:w="818" w:type="dxa"/>
            <w:noWrap w:val="0"/>
            <w:vAlign w:val="center"/>
          </w:tcPr>
          <w:p w14:paraId="1D9ED967">
            <w:pPr>
              <w:spacing w:line="0" w:lineRule="atLeast"/>
              <w:jc w:val="center"/>
              <w:rPr>
                <w:rFonts w:ascii="宋体" w:hAnsi="宋体"/>
                <w:color w:val="auto"/>
                <w:sz w:val="24"/>
                <w:szCs w:val="24"/>
                <w:highlight w:val="none"/>
              </w:rPr>
            </w:pPr>
          </w:p>
        </w:tc>
        <w:tc>
          <w:tcPr>
            <w:tcW w:w="727" w:type="dxa"/>
            <w:noWrap w:val="0"/>
            <w:vAlign w:val="center"/>
          </w:tcPr>
          <w:p w14:paraId="4BCB2E70">
            <w:pPr>
              <w:spacing w:line="0" w:lineRule="atLeast"/>
              <w:jc w:val="center"/>
              <w:rPr>
                <w:rFonts w:ascii="宋体" w:hAnsi="宋体"/>
                <w:color w:val="auto"/>
                <w:sz w:val="24"/>
                <w:szCs w:val="24"/>
                <w:highlight w:val="none"/>
              </w:rPr>
            </w:pPr>
          </w:p>
        </w:tc>
        <w:tc>
          <w:tcPr>
            <w:tcW w:w="733" w:type="dxa"/>
            <w:noWrap w:val="0"/>
            <w:vAlign w:val="center"/>
          </w:tcPr>
          <w:p w14:paraId="416FCB9A">
            <w:pPr>
              <w:spacing w:line="0" w:lineRule="atLeast"/>
              <w:jc w:val="center"/>
              <w:rPr>
                <w:rFonts w:ascii="宋体" w:hAnsi="宋体"/>
                <w:color w:val="auto"/>
                <w:sz w:val="24"/>
                <w:szCs w:val="24"/>
                <w:highlight w:val="none"/>
              </w:rPr>
            </w:pPr>
          </w:p>
        </w:tc>
        <w:tc>
          <w:tcPr>
            <w:tcW w:w="926" w:type="dxa"/>
            <w:noWrap w:val="0"/>
            <w:vAlign w:val="center"/>
          </w:tcPr>
          <w:p w14:paraId="3E2CCA57">
            <w:pPr>
              <w:spacing w:line="0" w:lineRule="atLeast"/>
              <w:jc w:val="center"/>
              <w:rPr>
                <w:rFonts w:ascii="宋体" w:hAnsi="宋体"/>
                <w:color w:val="auto"/>
                <w:sz w:val="24"/>
                <w:szCs w:val="24"/>
                <w:highlight w:val="none"/>
              </w:rPr>
            </w:pPr>
          </w:p>
        </w:tc>
        <w:tc>
          <w:tcPr>
            <w:tcW w:w="1246" w:type="dxa"/>
            <w:noWrap w:val="0"/>
            <w:vAlign w:val="center"/>
          </w:tcPr>
          <w:p w14:paraId="5697817F">
            <w:pPr>
              <w:spacing w:line="0" w:lineRule="atLeast"/>
              <w:jc w:val="center"/>
              <w:rPr>
                <w:rFonts w:ascii="宋体" w:hAnsi="宋体"/>
                <w:color w:val="auto"/>
                <w:sz w:val="24"/>
                <w:szCs w:val="24"/>
                <w:highlight w:val="none"/>
              </w:rPr>
            </w:pPr>
          </w:p>
        </w:tc>
      </w:tr>
      <w:tr w14:paraId="725ED994">
        <w:trPr>
          <w:cantSplit/>
          <w:trHeight w:val="696" w:hRule="atLeast"/>
          <w:jc w:val="center"/>
        </w:trPr>
        <w:tc>
          <w:tcPr>
            <w:tcW w:w="556" w:type="dxa"/>
            <w:noWrap w:val="0"/>
            <w:vAlign w:val="center"/>
          </w:tcPr>
          <w:p w14:paraId="7B61E022">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036" w:type="dxa"/>
            <w:noWrap w:val="0"/>
            <w:vAlign w:val="center"/>
          </w:tcPr>
          <w:p w14:paraId="14AE4BD6">
            <w:pPr>
              <w:spacing w:line="0" w:lineRule="atLeast"/>
              <w:jc w:val="center"/>
              <w:rPr>
                <w:rFonts w:ascii="宋体" w:hAnsi="宋体"/>
                <w:color w:val="auto"/>
                <w:sz w:val="24"/>
                <w:szCs w:val="24"/>
                <w:highlight w:val="none"/>
              </w:rPr>
            </w:pPr>
          </w:p>
        </w:tc>
        <w:tc>
          <w:tcPr>
            <w:tcW w:w="966" w:type="dxa"/>
            <w:noWrap w:val="0"/>
            <w:vAlign w:val="center"/>
          </w:tcPr>
          <w:p w14:paraId="4DFF5962">
            <w:pPr>
              <w:spacing w:line="0" w:lineRule="atLeast"/>
              <w:jc w:val="center"/>
              <w:rPr>
                <w:rFonts w:ascii="宋体" w:hAnsi="宋体"/>
                <w:color w:val="auto"/>
                <w:sz w:val="24"/>
                <w:szCs w:val="24"/>
                <w:highlight w:val="none"/>
              </w:rPr>
            </w:pPr>
          </w:p>
        </w:tc>
        <w:tc>
          <w:tcPr>
            <w:tcW w:w="1414" w:type="dxa"/>
            <w:noWrap w:val="0"/>
            <w:vAlign w:val="center"/>
          </w:tcPr>
          <w:p w14:paraId="2DBBFB4E">
            <w:pPr>
              <w:spacing w:line="0" w:lineRule="atLeast"/>
              <w:jc w:val="center"/>
              <w:rPr>
                <w:rFonts w:ascii="宋体" w:hAnsi="宋体"/>
                <w:color w:val="auto"/>
                <w:sz w:val="24"/>
                <w:szCs w:val="24"/>
                <w:highlight w:val="none"/>
              </w:rPr>
            </w:pPr>
          </w:p>
        </w:tc>
        <w:tc>
          <w:tcPr>
            <w:tcW w:w="1237" w:type="dxa"/>
            <w:noWrap w:val="0"/>
            <w:vAlign w:val="center"/>
          </w:tcPr>
          <w:p w14:paraId="2BB40987">
            <w:pPr>
              <w:spacing w:line="0" w:lineRule="atLeast"/>
              <w:jc w:val="center"/>
              <w:rPr>
                <w:rFonts w:ascii="宋体" w:hAnsi="宋体"/>
                <w:color w:val="auto"/>
                <w:sz w:val="24"/>
                <w:szCs w:val="24"/>
                <w:highlight w:val="none"/>
              </w:rPr>
            </w:pPr>
          </w:p>
        </w:tc>
        <w:tc>
          <w:tcPr>
            <w:tcW w:w="818" w:type="dxa"/>
            <w:noWrap w:val="0"/>
            <w:vAlign w:val="center"/>
          </w:tcPr>
          <w:p w14:paraId="6E42A764">
            <w:pPr>
              <w:spacing w:line="0" w:lineRule="atLeast"/>
              <w:jc w:val="center"/>
              <w:rPr>
                <w:rFonts w:ascii="宋体" w:hAnsi="宋体"/>
                <w:color w:val="auto"/>
                <w:sz w:val="24"/>
                <w:szCs w:val="24"/>
                <w:highlight w:val="none"/>
              </w:rPr>
            </w:pPr>
          </w:p>
        </w:tc>
        <w:tc>
          <w:tcPr>
            <w:tcW w:w="727" w:type="dxa"/>
            <w:noWrap w:val="0"/>
            <w:vAlign w:val="center"/>
          </w:tcPr>
          <w:p w14:paraId="4EB57B2B">
            <w:pPr>
              <w:spacing w:line="0" w:lineRule="atLeast"/>
              <w:jc w:val="center"/>
              <w:rPr>
                <w:rFonts w:ascii="宋体" w:hAnsi="宋体"/>
                <w:color w:val="auto"/>
                <w:sz w:val="24"/>
                <w:szCs w:val="24"/>
                <w:highlight w:val="none"/>
              </w:rPr>
            </w:pPr>
          </w:p>
        </w:tc>
        <w:tc>
          <w:tcPr>
            <w:tcW w:w="733" w:type="dxa"/>
            <w:noWrap w:val="0"/>
            <w:vAlign w:val="center"/>
          </w:tcPr>
          <w:p w14:paraId="755AA508">
            <w:pPr>
              <w:spacing w:line="0" w:lineRule="atLeast"/>
              <w:jc w:val="center"/>
              <w:rPr>
                <w:rFonts w:ascii="宋体" w:hAnsi="宋体"/>
                <w:color w:val="auto"/>
                <w:sz w:val="24"/>
                <w:szCs w:val="24"/>
                <w:highlight w:val="none"/>
              </w:rPr>
            </w:pPr>
          </w:p>
        </w:tc>
        <w:tc>
          <w:tcPr>
            <w:tcW w:w="926" w:type="dxa"/>
            <w:noWrap w:val="0"/>
            <w:vAlign w:val="center"/>
          </w:tcPr>
          <w:p w14:paraId="31267FD2">
            <w:pPr>
              <w:spacing w:line="0" w:lineRule="atLeast"/>
              <w:jc w:val="center"/>
              <w:rPr>
                <w:rFonts w:ascii="宋体" w:hAnsi="宋体"/>
                <w:color w:val="auto"/>
                <w:sz w:val="24"/>
                <w:szCs w:val="24"/>
                <w:highlight w:val="none"/>
              </w:rPr>
            </w:pPr>
          </w:p>
        </w:tc>
        <w:tc>
          <w:tcPr>
            <w:tcW w:w="1246" w:type="dxa"/>
            <w:noWrap w:val="0"/>
            <w:vAlign w:val="center"/>
          </w:tcPr>
          <w:p w14:paraId="2824635C">
            <w:pPr>
              <w:spacing w:line="0" w:lineRule="atLeast"/>
              <w:jc w:val="center"/>
              <w:rPr>
                <w:rFonts w:ascii="宋体" w:hAnsi="宋体"/>
                <w:color w:val="auto"/>
                <w:sz w:val="24"/>
                <w:szCs w:val="24"/>
                <w:highlight w:val="none"/>
              </w:rPr>
            </w:pPr>
          </w:p>
        </w:tc>
      </w:tr>
      <w:tr w14:paraId="6194B130">
        <w:trPr>
          <w:cantSplit/>
          <w:trHeight w:val="724" w:hRule="atLeast"/>
          <w:jc w:val="center"/>
        </w:trPr>
        <w:tc>
          <w:tcPr>
            <w:tcW w:w="556" w:type="dxa"/>
            <w:noWrap w:val="0"/>
            <w:vAlign w:val="center"/>
          </w:tcPr>
          <w:p w14:paraId="67662EB7">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036" w:type="dxa"/>
            <w:noWrap w:val="0"/>
            <w:vAlign w:val="center"/>
          </w:tcPr>
          <w:p w14:paraId="106A98E9">
            <w:pPr>
              <w:spacing w:line="0" w:lineRule="atLeast"/>
              <w:jc w:val="center"/>
              <w:rPr>
                <w:rFonts w:ascii="宋体" w:hAnsi="宋体"/>
                <w:color w:val="auto"/>
                <w:sz w:val="24"/>
                <w:szCs w:val="24"/>
                <w:highlight w:val="none"/>
              </w:rPr>
            </w:pPr>
          </w:p>
        </w:tc>
        <w:tc>
          <w:tcPr>
            <w:tcW w:w="966" w:type="dxa"/>
            <w:noWrap w:val="0"/>
            <w:vAlign w:val="center"/>
          </w:tcPr>
          <w:p w14:paraId="6E859C3C">
            <w:pPr>
              <w:spacing w:line="0" w:lineRule="atLeast"/>
              <w:jc w:val="center"/>
              <w:rPr>
                <w:rFonts w:ascii="宋体" w:hAnsi="宋体"/>
                <w:color w:val="auto"/>
                <w:sz w:val="24"/>
                <w:szCs w:val="24"/>
                <w:highlight w:val="none"/>
              </w:rPr>
            </w:pPr>
          </w:p>
        </w:tc>
        <w:tc>
          <w:tcPr>
            <w:tcW w:w="1414" w:type="dxa"/>
            <w:noWrap w:val="0"/>
            <w:vAlign w:val="center"/>
          </w:tcPr>
          <w:p w14:paraId="0BA44B51">
            <w:pPr>
              <w:spacing w:line="0" w:lineRule="atLeast"/>
              <w:jc w:val="center"/>
              <w:rPr>
                <w:rFonts w:ascii="宋体" w:hAnsi="宋体"/>
                <w:color w:val="auto"/>
                <w:sz w:val="24"/>
                <w:szCs w:val="24"/>
                <w:highlight w:val="none"/>
              </w:rPr>
            </w:pPr>
          </w:p>
        </w:tc>
        <w:tc>
          <w:tcPr>
            <w:tcW w:w="1237" w:type="dxa"/>
            <w:noWrap w:val="0"/>
            <w:vAlign w:val="center"/>
          </w:tcPr>
          <w:p w14:paraId="7F6E599F">
            <w:pPr>
              <w:spacing w:line="0" w:lineRule="atLeast"/>
              <w:jc w:val="center"/>
              <w:rPr>
                <w:rFonts w:ascii="宋体" w:hAnsi="宋体"/>
                <w:color w:val="auto"/>
                <w:sz w:val="24"/>
                <w:szCs w:val="24"/>
                <w:highlight w:val="none"/>
              </w:rPr>
            </w:pPr>
          </w:p>
        </w:tc>
        <w:tc>
          <w:tcPr>
            <w:tcW w:w="818" w:type="dxa"/>
            <w:noWrap w:val="0"/>
            <w:vAlign w:val="center"/>
          </w:tcPr>
          <w:p w14:paraId="6A083CE2">
            <w:pPr>
              <w:spacing w:line="0" w:lineRule="atLeast"/>
              <w:jc w:val="center"/>
              <w:rPr>
                <w:rFonts w:ascii="宋体" w:hAnsi="宋体"/>
                <w:color w:val="auto"/>
                <w:sz w:val="24"/>
                <w:szCs w:val="24"/>
                <w:highlight w:val="none"/>
              </w:rPr>
            </w:pPr>
          </w:p>
        </w:tc>
        <w:tc>
          <w:tcPr>
            <w:tcW w:w="727" w:type="dxa"/>
            <w:noWrap w:val="0"/>
            <w:vAlign w:val="center"/>
          </w:tcPr>
          <w:p w14:paraId="630C1EF6">
            <w:pPr>
              <w:spacing w:line="0" w:lineRule="atLeast"/>
              <w:jc w:val="center"/>
              <w:rPr>
                <w:rFonts w:ascii="宋体" w:hAnsi="宋体"/>
                <w:color w:val="auto"/>
                <w:sz w:val="24"/>
                <w:szCs w:val="24"/>
                <w:highlight w:val="none"/>
              </w:rPr>
            </w:pPr>
          </w:p>
        </w:tc>
        <w:tc>
          <w:tcPr>
            <w:tcW w:w="733" w:type="dxa"/>
            <w:noWrap w:val="0"/>
            <w:vAlign w:val="center"/>
          </w:tcPr>
          <w:p w14:paraId="010558D2">
            <w:pPr>
              <w:spacing w:line="0" w:lineRule="atLeast"/>
              <w:jc w:val="center"/>
              <w:rPr>
                <w:rFonts w:ascii="宋体" w:hAnsi="宋体"/>
                <w:color w:val="auto"/>
                <w:sz w:val="24"/>
                <w:szCs w:val="24"/>
                <w:highlight w:val="none"/>
              </w:rPr>
            </w:pPr>
          </w:p>
        </w:tc>
        <w:tc>
          <w:tcPr>
            <w:tcW w:w="926" w:type="dxa"/>
            <w:noWrap w:val="0"/>
            <w:vAlign w:val="center"/>
          </w:tcPr>
          <w:p w14:paraId="2ADF68C1">
            <w:pPr>
              <w:spacing w:line="0" w:lineRule="atLeast"/>
              <w:jc w:val="center"/>
              <w:rPr>
                <w:rFonts w:ascii="宋体" w:hAnsi="宋体"/>
                <w:color w:val="auto"/>
                <w:sz w:val="24"/>
                <w:szCs w:val="24"/>
                <w:highlight w:val="none"/>
              </w:rPr>
            </w:pPr>
          </w:p>
        </w:tc>
        <w:tc>
          <w:tcPr>
            <w:tcW w:w="1246" w:type="dxa"/>
            <w:noWrap w:val="0"/>
            <w:vAlign w:val="center"/>
          </w:tcPr>
          <w:p w14:paraId="1B63E50C">
            <w:pPr>
              <w:spacing w:line="0" w:lineRule="atLeast"/>
              <w:jc w:val="center"/>
              <w:rPr>
                <w:rFonts w:ascii="宋体" w:hAnsi="宋体"/>
                <w:color w:val="auto"/>
                <w:sz w:val="24"/>
                <w:szCs w:val="24"/>
                <w:highlight w:val="none"/>
              </w:rPr>
            </w:pPr>
          </w:p>
        </w:tc>
      </w:tr>
      <w:tr w14:paraId="0F978A82">
        <w:trPr>
          <w:cantSplit/>
          <w:trHeight w:val="640" w:hRule="atLeast"/>
          <w:jc w:val="center"/>
        </w:trPr>
        <w:tc>
          <w:tcPr>
            <w:tcW w:w="556" w:type="dxa"/>
            <w:noWrap w:val="0"/>
            <w:vAlign w:val="center"/>
          </w:tcPr>
          <w:p w14:paraId="619F47A1">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1036" w:type="dxa"/>
            <w:noWrap w:val="0"/>
            <w:vAlign w:val="center"/>
          </w:tcPr>
          <w:p w14:paraId="51872163">
            <w:pPr>
              <w:spacing w:line="0" w:lineRule="atLeast"/>
              <w:jc w:val="center"/>
              <w:rPr>
                <w:rFonts w:ascii="宋体" w:hAnsi="宋体"/>
                <w:color w:val="auto"/>
                <w:sz w:val="24"/>
                <w:szCs w:val="24"/>
                <w:highlight w:val="none"/>
              </w:rPr>
            </w:pPr>
          </w:p>
        </w:tc>
        <w:tc>
          <w:tcPr>
            <w:tcW w:w="966" w:type="dxa"/>
            <w:noWrap w:val="0"/>
            <w:vAlign w:val="center"/>
          </w:tcPr>
          <w:p w14:paraId="628C6705">
            <w:pPr>
              <w:spacing w:line="0" w:lineRule="atLeast"/>
              <w:jc w:val="center"/>
              <w:rPr>
                <w:rFonts w:ascii="宋体" w:hAnsi="宋体"/>
                <w:color w:val="auto"/>
                <w:sz w:val="24"/>
                <w:szCs w:val="24"/>
                <w:highlight w:val="none"/>
              </w:rPr>
            </w:pPr>
          </w:p>
        </w:tc>
        <w:tc>
          <w:tcPr>
            <w:tcW w:w="1414" w:type="dxa"/>
            <w:noWrap w:val="0"/>
            <w:vAlign w:val="center"/>
          </w:tcPr>
          <w:p w14:paraId="30B8278B">
            <w:pPr>
              <w:spacing w:line="0" w:lineRule="atLeast"/>
              <w:jc w:val="center"/>
              <w:rPr>
                <w:rFonts w:ascii="宋体" w:hAnsi="宋体"/>
                <w:color w:val="auto"/>
                <w:sz w:val="24"/>
                <w:szCs w:val="24"/>
                <w:highlight w:val="none"/>
              </w:rPr>
            </w:pPr>
          </w:p>
        </w:tc>
        <w:tc>
          <w:tcPr>
            <w:tcW w:w="1237" w:type="dxa"/>
            <w:noWrap w:val="0"/>
            <w:vAlign w:val="center"/>
          </w:tcPr>
          <w:p w14:paraId="790AC465">
            <w:pPr>
              <w:spacing w:line="0" w:lineRule="atLeast"/>
              <w:jc w:val="center"/>
              <w:rPr>
                <w:rFonts w:ascii="宋体" w:hAnsi="宋体"/>
                <w:color w:val="auto"/>
                <w:sz w:val="24"/>
                <w:szCs w:val="24"/>
                <w:highlight w:val="none"/>
              </w:rPr>
            </w:pPr>
          </w:p>
        </w:tc>
        <w:tc>
          <w:tcPr>
            <w:tcW w:w="818" w:type="dxa"/>
            <w:noWrap w:val="0"/>
            <w:vAlign w:val="center"/>
          </w:tcPr>
          <w:p w14:paraId="41056080">
            <w:pPr>
              <w:spacing w:line="0" w:lineRule="atLeast"/>
              <w:jc w:val="center"/>
              <w:rPr>
                <w:rFonts w:ascii="宋体" w:hAnsi="宋体"/>
                <w:color w:val="auto"/>
                <w:sz w:val="24"/>
                <w:szCs w:val="24"/>
                <w:highlight w:val="none"/>
              </w:rPr>
            </w:pPr>
          </w:p>
        </w:tc>
        <w:tc>
          <w:tcPr>
            <w:tcW w:w="727" w:type="dxa"/>
            <w:noWrap w:val="0"/>
            <w:vAlign w:val="center"/>
          </w:tcPr>
          <w:p w14:paraId="4B4CA3E4">
            <w:pPr>
              <w:spacing w:line="0" w:lineRule="atLeast"/>
              <w:jc w:val="center"/>
              <w:rPr>
                <w:rFonts w:ascii="宋体" w:hAnsi="宋体"/>
                <w:color w:val="auto"/>
                <w:sz w:val="24"/>
                <w:szCs w:val="24"/>
                <w:highlight w:val="none"/>
              </w:rPr>
            </w:pPr>
          </w:p>
        </w:tc>
        <w:tc>
          <w:tcPr>
            <w:tcW w:w="733" w:type="dxa"/>
            <w:noWrap w:val="0"/>
            <w:vAlign w:val="center"/>
          </w:tcPr>
          <w:p w14:paraId="57E92346">
            <w:pPr>
              <w:spacing w:line="0" w:lineRule="atLeast"/>
              <w:jc w:val="center"/>
              <w:rPr>
                <w:rFonts w:ascii="宋体" w:hAnsi="宋体"/>
                <w:color w:val="auto"/>
                <w:sz w:val="24"/>
                <w:szCs w:val="24"/>
                <w:highlight w:val="none"/>
              </w:rPr>
            </w:pPr>
          </w:p>
        </w:tc>
        <w:tc>
          <w:tcPr>
            <w:tcW w:w="926" w:type="dxa"/>
            <w:noWrap w:val="0"/>
            <w:vAlign w:val="center"/>
          </w:tcPr>
          <w:p w14:paraId="63690265">
            <w:pPr>
              <w:spacing w:line="0" w:lineRule="atLeast"/>
              <w:jc w:val="center"/>
              <w:rPr>
                <w:rFonts w:ascii="宋体" w:hAnsi="宋体"/>
                <w:color w:val="auto"/>
                <w:sz w:val="24"/>
                <w:szCs w:val="24"/>
                <w:highlight w:val="none"/>
              </w:rPr>
            </w:pPr>
          </w:p>
        </w:tc>
        <w:tc>
          <w:tcPr>
            <w:tcW w:w="1246" w:type="dxa"/>
            <w:noWrap w:val="0"/>
            <w:vAlign w:val="center"/>
          </w:tcPr>
          <w:p w14:paraId="4860F4A0">
            <w:pPr>
              <w:spacing w:line="0" w:lineRule="atLeast"/>
              <w:jc w:val="center"/>
              <w:rPr>
                <w:rFonts w:ascii="宋体" w:hAnsi="宋体"/>
                <w:color w:val="auto"/>
                <w:sz w:val="24"/>
                <w:szCs w:val="24"/>
                <w:highlight w:val="none"/>
              </w:rPr>
            </w:pPr>
          </w:p>
        </w:tc>
      </w:tr>
      <w:tr w14:paraId="01976B10">
        <w:trPr>
          <w:cantSplit/>
          <w:trHeight w:val="580" w:hRule="atLeast"/>
          <w:jc w:val="center"/>
        </w:trPr>
        <w:tc>
          <w:tcPr>
            <w:tcW w:w="556" w:type="dxa"/>
            <w:noWrap w:val="0"/>
            <w:vAlign w:val="center"/>
          </w:tcPr>
          <w:p w14:paraId="2AB2CEDA">
            <w:pPr>
              <w:spacing w:line="0" w:lineRule="atLeast"/>
              <w:jc w:val="center"/>
              <w:rPr>
                <w:rFonts w:ascii="宋体" w:hAnsi="宋体"/>
                <w:color w:val="auto"/>
                <w:sz w:val="24"/>
                <w:szCs w:val="24"/>
                <w:highlight w:val="none"/>
              </w:rPr>
            </w:pPr>
            <w:r>
              <w:rPr>
                <w:rFonts w:ascii="宋体" w:hAnsi="宋体"/>
                <w:color w:val="auto"/>
                <w:sz w:val="24"/>
                <w:szCs w:val="24"/>
                <w:highlight w:val="none"/>
              </w:rPr>
              <w:t>…</w:t>
            </w:r>
          </w:p>
        </w:tc>
        <w:tc>
          <w:tcPr>
            <w:tcW w:w="1036" w:type="dxa"/>
            <w:noWrap w:val="0"/>
            <w:vAlign w:val="center"/>
          </w:tcPr>
          <w:p w14:paraId="209B0079">
            <w:pPr>
              <w:spacing w:line="0" w:lineRule="atLeast"/>
              <w:jc w:val="center"/>
              <w:rPr>
                <w:rFonts w:ascii="宋体" w:hAnsi="宋体"/>
                <w:color w:val="auto"/>
                <w:sz w:val="24"/>
                <w:szCs w:val="24"/>
                <w:highlight w:val="none"/>
              </w:rPr>
            </w:pPr>
            <w:r>
              <w:rPr>
                <w:rFonts w:ascii="宋体" w:hAnsi="宋体"/>
                <w:color w:val="auto"/>
                <w:sz w:val="24"/>
                <w:szCs w:val="24"/>
                <w:highlight w:val="none"/>
              </w:rPr>
              <w:t>……</w:t>
            </w:r>
          </w:p>
        </w:tc>
        <w:tc>
          <w:tcPr>
            <w:tcW w:w="966" w:type="dxa"/>
            <w:noWrap w:val="0"/>
            <w:vAlign w:val="center"/>
          </w:tcPr>
          <w:p w14:paraId="0D473824">
            <w:pPr>
              <w:spacing w:line="0" w:lineRule="atLeast"/>
              <w:jc w:val="center"/>
              <w:rPr>
                <w:rFonts w:ascii="宋体" w:hAnsi="宋体"/>
                <w:color w:val="auto"/>
                <w:sz w:val="24"/>
                <w:szCs w:val="24"/>
                <w:highlight w:val="none"/>
              </w:rPr>
            </w:pPr>
          </w:p>
        </w:tc>
        <w:tc>
          <w:tcPr>
            <w:tcW w:w="1414" w:type="dxa"/>
            <w:noWrap w:val="0"/>
            <w:vAlign w:val="center"/>
          </w:tcPr>
          <w:p w14:paraId="4F7D0514">
            <w:pPr>
              <w:spacing w:line="0" w:lineRule="atLeast"/>
              <w:jc w:val="center"/>
              <w:rPr>
                <w:rFonts w:ascii="宋体" w:hAnsi="宋体"/>
                <w:color w:val="auto"/>
                <w:sz w:val="24"/>
                <w:szCs w:val="24"/>
                <w:highlight w:val="none"/>
              </w:rPr>
            </w:pPr>
          </w:p>
        </w:tc>
        <w:tc>
          <w:tcPr>
            <w:tcW w:w="1237" w:type="dxa"/>
            <w:noWrap w:val="0"/>
            <w:vAlign w:val="center"/>
          </w:tcPr>
          <w:p w14:paraId="7A7A7722">
            <w:pPr>
              <w:spacing w:line="0" w:lineRule="atLeast"/>
              <w:jc w:val="center"/>
              <w:rPr>
                <w:rFonts w:ascii="宋体" w:hAnsi="宋体"/>
                <w:color w:val="auto"/>
                <w:sz w:val="24"/>
                <w:szCs w:val="24"/>
                <w:highlight w:val="none"/>
              </w:rPr>
            </w:pPr>
          </w:p>
        </w:tc>
        <w:tc>
          <w:tcPr>
            <w:tcW w:w="818" w:type="dxa"/>
            <w:noWrap w:val="0"/>
            <w:vAlign w:val="center"/>
          </w:tcPr>
          <w:p w14:paraId="17C17210">
            <w:pPr>
              <w:spacing w:line="0" w:lineRule="atLeast"/>
              <w:jc w:val="center"/>
              <w:rPr>
                <w:rFonts w:ascii="宋体" w:hAnsi="宋体"/>
                <w:color w:val="auto"/>
                <w:sz w:val="24"/>
                <w:szCs w:val="24"/>
                <w:highlight w:val="none"/>
              </w:rPr>
            </w:pPr>
          </w:p>
        </w:tc>
        <w:tc>
          <w:tcPr>
            <w:tcW w:w="727" w:type="dxa"/>
            <w:noWrap w:val="0"/>
            <w:vAlign w:val="center"/>
          </w:tcPr>
          <w:p w14:paraId="2D606CD9">
            <w:pPr>
              <w:spacing w:line="0" w:lineRule="atLeast"/>
              <w:jc w:val="center"/>
              <w:rPr>
                <w:rFonts w:ascii="宋体" w:hAnsi="宋体"/>
                <w:color w:val="auto"/>
                <w:sz w:val="24"/>
                <w:szCs w:val="24"/>
                <w:highlight w:val="none"/>
              </w:rPr>
            </w:pPr>
          </w:p>
        </w:tc>
        <w:tc>
          <w:tcPr>
            <w:tcW w:w="733" w:type="dxa"/>
            <w:noWrap w:val="0"/>
            <w:vAlign w:val="center"/>
          </w:tcPr>
          <w:p w14:paraId="01EC6417">
            <w:pPr>
              <w:spacing w:line="0" w:lineRule="atLeast"/>
              <w:jc w:val="center"/>
              <w:rPr>
                <w:rFonts w:ascii="宋体" w:hAnsi="宋体"/>
                <w:color w:val="auto"/>
                <w:sz w:val="24"/>
                <w:szCs w:val="24"/>
                <w:highlight w:val="none"/>
              </w:rPr>
            </w:pPr>
          </w:p>
        </w:tc>
        <w:tc>
          <w:tcPr>
            <w:tcW w:w="926" w:type="dxa"/>
            <w:noWrap w:val="0"/>
            <w:vAlign w:val="center"/>
          </w:tcPr>
          <w:p w14:paraId="7B9489F7">
            <w:pPr>
              <w:spacing w:line="0" w:lineRule="atLeast"/>
              <w:jc w:val="center"/>
              <w:rPr>
                <w:rFonts w:ascii="宋体" w:hAnsi="宋体"/>
                <w:color w:val="auto"/>
                <w:sz w:val="24"/>
                <w:szCs w:val="24"/>
                <w:highlight w:val="none"/>
              </w:rPr>
            </w:pPr>
          </w:p>
        </w:tc>
        <w:tc>
          <w:tcPr>
            <w:tcW w:w="1246" w:type="dxa"/>
            <w:noWrap w:val="0"/>
            <w:vAlign w:val="center"/>
          </w:tcPr>
          <w:p w14:paraId="7A5A02EE">
            <w:pPr>
              <w:spacing w:line="0" w:lineRule="atLeast"/>
              <w:jc w:val="center"/>
              <w:rPr>
                <w:rFonts w:ascii="宋体" w:hAnsi="宋体"/>
                <w:color w:val="auto"/>
                <w:sz w:val="24"/>
                <w:szCs w:val="24"/>
                <w:highlight w:val="none"/>
              </w:rPr>
            </w:pPr>
          </w:p>
        </w:tc>
      </w:tr>
      <w:tr w14:paraId="7C9B2040">
        <w:trPr>
          <w:cantSplit/>
          <w:trHeight w:val="726" w:hRule="atLeast"/>
          <w:jc w:val="center"/>
        </w:trPr>
        <w:tc>
          <w:tcPr>
            <w:tcW w:w="8413" w:type="dxa"/>
            <w:gridSpan w:val="9"/>
            <w:noWrap w:val="0"/>
            <w:vAlign w:val="center"/>
          </w:tcPr>
          <w:p w14:paraId="333A9909">
            <w:pPr>
              <w:jc w:val="center"/>
              <w:rPr>
                <w:rFonts w:ascii="宋体" w:hAnsi="宋体"/>
                <w:color w:val="auto"/>
                <w:sz w:val="24"/>
                <w:szCs w:val="24"/>
                <w:highlight w:val="none"/>
              </w:rPr>
            </w:pPr>
            <w:r>
              <w:rPr>
                <w:rFonts w:hint="eastAsia" w:ascii="宋体" w:hAnsi="宋体"/>
                <w:color w:val="auto"/>
                <w:sz w:val="24"/>
                <w:szCs w:val="24"/>
                <w:highlight w:val="none"/>
              </w:rPr>
              <w:t>投标总报价（人民币：元）</w:t>
            </w:r>
          </w:p>
        </w:tc>
        <w:tc>
          <w:tcPr>
            <w:tcW w:w="1246" w:type="dxa"/>
            <w:noWrap w:val="0"/>
            <w:vAlign w:val="center"/>
          </w:tcPr>
          <w:p w14:paraId="0CABEDA9">
            <w:pPr>
              <w:jc w:val="center"/>
              <w:rPr>
                <w:rFonts w:ascii="宋体" w:hAnsi="宋体"/>
                <w:color w:val="auto"/>
                <w:sz w:val="24"/>
                <w:szCs w:val="24"/>
                <w:highlight w:val="none"/>
              </w:rPr>
            </w:pPr>
          </w:p>
        </w:tc>
      </w:tr>
    </w:tbl>
    <w:p w14:paraId="7C399E6F">
      <w:pPr>
        <w:rPr>
          <w:rFonts w:hint="eastAsia" w:ascii="宋体" w:hAnsi="宋体"/>
          <w:color w:val="auto"/>
          <w:sz w:val="24"/>
          <w:szCs w:val="24"/>
          <w:highlight w:val="none"/>
        </w:rPr>
      </w:pPr>
    </w:p>
    <w:p w14:paraId="0AD17A94">
      <w:pPr>
        <w:rPr>
          <w:rFonts w:hint="eastAsia" w:ascii="宋体" w:hAnsi="宋体"/>
          <w:color w:val="auto"/>
          <w:sz w:val="24"/>
          <w:szCs w:val="24"/>
          <w:highlight w:val="none"/>
        </w:rPr>
      </w:pPr>
      <w:r>
        <w:rPr>
          <w:rFonts w:hint="eastAsia" w:ascii="宋体" w:hAnsi="宋体"/>
          <w:color w:val="auto"/>
          <w:sz w:val="24"/>
          <w:szCs w:val="24"/>
          <w:highlight w:val="none"/>
        </w:rPr>
        <w:t>交付期：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0246CD75">
      <w:pPr>
        <w:rPr>
          <w:rFonts w:hint="eastAsia" w:ascii="宋体" w:hAnsi="宋体"/>
          <w:color w:val="auto"/>
          <w:sz w:val="24"/>
          <w:szCs w:val="24"/>
          <w:highlight w:val="none"/>
        </w:rPr>
      </w:pPr>
    </w:p>
    <w:p w14:paraId="7A9C397A">
      <w:pPr>
        <w:rPr>
          <w:rFonts w:hint="eastAsia" w:ascii="宋体" w:hAnsi="宋体"/>
          <w:color w:val="auto"/>
          <w:sz w:val="24"/>
          <w:highlight w:val="none"/>
        </w:rPr>
      </w:pPr>
      <w:r>
        <w:rPr>
          <w:rFonts w:hint="eastAsia" w:ascii="宋体" w:hAnsi="宋体"/>
          <w:color w:val="auto"/>
          <w:sz w:val="24"/>
          <w:szCs w:val="24"/>
          <w:highlight w:val="none"/>
        </w:rPr>
        <w:t>备注：1.投标报价</w:t>
      </w:r>
      <w:r>
        <w:rPr>
          <w:rFonts w:hint="eastAsia" w:ascii="宋体" w:hAnsi="宋体"/>
          <w:color w:val="auto"/>
          <w:sz w:val="24"/>
          <w:highlight w:val="none"/>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auto"/>
          <w:highlight w:val="none"/>
        </w:rPr>
        <w:t xml:space="preserve"> “</w:t>
      </w:r>
      <w:r>
        <w:rPr>
          <w:rFonts w:hint="eastAsia" w:ascii="宋体" w:hAnsi="宋体"/>
          <w:color w:val="auto"/>
          <w:sz w:val="24"/>
          <w:highlight w:val="none"/>
        </w:rPr>
        <w:t>投标分项报价表</w:t>
      </w:r>
      <w:r>
        <w:rPr>
          <w:rFonts w:hint="eastAsia"/>
          <w:color w:val="auto"/>
          <w:highlight w:val="none"/>
        </w:rPr>
        <w:t>”</w:t>
      </w:r>
      <w:r>
        <w:rPr>
          <w:rFonts w:hint="eastAsia" w:ascii="宋体" w:hAnsi="宋体"/>
          <w:color w:val="auto"/>
          <w:sz w:val="24"/>
          <w:highlight w:val="none"/>
        </w:rPr>
        <w:t>中“投标总报价”数额应当与“开标一览表”中“投标总报价”数额一致。</w:t>
      </w:r>
    </w:p>
    <w:p w14:paraId="69758555">
      <w:pPr>
        <w:rPr>
          <w:rFonts w:hint="eastAsia" w:ascii="黑体" w:hAnsi="黑体" w:eastAsia="黑体"/>
          <w:b/>
          <w:bCs/>
          <w:color w:val="auto"/>
          <w:sz w:val="32"/>
          <w:szCs w:val="32"/>
          <w:highlight w:val="none"/>
        </w:rPr>
      </w:pPr>
    </w:p>
    <w:p w14:paraId="26BED53A">
      <w:pPr>
        <w:jc w:val="center"/>
        <w:rPr>
          <w:rFonts w:hint="eastAsia" w:ascii="黑体" w:hAnsi="黑体" w:eastAsia="黑体"/>
          <w:b/>
          <w:bCs/>
          <w:color w:val="auto"/>
          <w:sz w:val="32"/>
          <w:szCs w:val="32"/>
          <w:highlight w:val="none"/>
        </w:rPr>
      </w:pPr>
    </w:p>
    <w:p w14:paraId="3C64B418">
      <w:pPr>
        <w:jc w:val="center"/>
        <w:rPr>
          <w:rFonts w:hint="eastAsia" w:ascii="黑体" w:hAnsi="黑体" w:eastAsia="黑体"/>
          <w:b/>
          <w:bCs/>
          <w:color w:val="auto"/>
          <w:sz w:val="32"/>
          <w:szCs w:val="32"/>
          <w:highlight w:val="none"/>
        </w:rPr>
      </w:pPr>
    </w:p>
    <w:p w14:paraId="7A7A99B3">
      <w:pPr>
        <w:jc w:val="center"/>
        <w:rPr>
          <w:rFonts w:hint="eastAsia" w:ascii="黑体" w:hAnsi="黑体" w:eastAsia="黑体"/>
          <w:b/>
          <w:bCs/>
          <w:color w:val="auto"/>
          <w:sz w:val="32"/>
          <w:szCs w:val="32"/>
          <w:highlight w:val="none"/>
        </w:rPr>
      </w:pPr>
    </w:p>
    <w:p w14:paraId="76A4FB8C">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r>
    </w:p>
    <w:p w14:paraId="63322EF1">
      <w:pPr>
        <w:numPr>
          <w:ilvl w:val="0"/>
          <w:numId w:val="9"/>
        </w:numPr>
        <w:ind w:left="0" w:firstLine="0"/>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技术要求响应及偏离表（分包号：）</w:t>
      </w:r>
    </w:p>
    <w:p w14:paraId="707C7E8E">
      <w:pPr>
        <w:pStyle w:val="6"/>
        <w:numPr>
          <w:ilvl w:val="0"/>
          <w:numId w:val="0"/>
        </w:numPr>
        <w:rPr>
          <w:rFonts w:hint="eastAsia"/>
          <w:color w:val="auto"/>
          <w:highlight w:val="none"/>
        </w:rPr>
      </w:pPr>
    </w:p>
    <w:tbl>
      <w:tblPr>
        <w:tblStyle w:val="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F3BFDAC">
        <w:trPr>
          <w:cantSplit/>
        </w:trPr>
        <w:tc>
          <w:tcPr>
            <w:tcW w:w="9169" w:type="dxa"/>
            <w:gridSpan w:val="5"/>
            <w:noWrap w:val="0"/>
            <w:vAlign w:val="center"/>
          </w:tcPr>
          <w:p w14:paraId="04E7663F">
            <w:pPr>
              <w:jc w:val="left"/>
              <w:rPr>
                <w:b/>
                <w:color w:val="auto"/>
                <w:sz w:val="24"/>
                <w:highlight w:val="none"/>
              </w:rPr>
            </w:pPr>
            <w:r>
              <w:rPr>
                <w:rFonts w:hint="eastAsia"/>
                <w:b/>
                <w:color w:val="auto"/>
                <w:sz w:val="24"/>
                <w:highlight w:val="none"/>
              </w:rPr>
              <w:t>对本项目技术要求条款的偏离情况（请进行勾选）：</w:t>
            </w:r>
          </w:p>
          <w:p w14:paraId="08FE7517">
            <w:pPr>
              <w:jc w:val="left"/>
              <w:rPr>
                <w:b/>
                <w:color w:val="auto"/>
                <w:sz w:val="24"/>
                <w:highlight w:val="none"/>
              </w:rPr>
            </w:pPr>
            <w:r>
              <w:rPr>
                <w:b/>
                <w:color w:val="auto"/>
                <w:sz w:val="24"/>
                <w:highlight w:val="none"/>
              </w:rPr>
              <w:t>□无偏离</w:t>
            </w:r>
            <w:r>
              <w:rPr>
                <w:color w:val="auto"/>
                <w:sz w:val="24"/>
                <w:highlight w:val="none"/>
              </w:rPr>
              <w:t>（如无偏离，仅勾选无偏离即可）</w:t>
            </w:r>
          </w:p>
          <w:p w14:paraId="3785BA5E">
            <w:pPr>
              <w:rPr>
                <w:rFonts w:hint="eastAsia" w:ascii="宋体" w:hAnsi="宋体"/>
                <w:color w:val="auto"/>
                <w:sz w:val="24"/>
                <w:szCs w:val="24"/>
                <w:highlight w:val="none"/>
              </w:rPr>
            </w:pPr>
            <w:r>
              <w:rPr>
                <w:b/>
                <w:color w:val="auto"/>
                <w:sz w:val="24"/>
                <w:highlight w:val="none"/>
              </w:rPr>
              <w:t>□有偏离</w:t>
            </w:r>
            <w:r>
              <w:rPr>
                <w:color w:val="auto"/>
                <w:sz w:val="24"/>
                <w:highlight w:val="none"/>
              </w:rPr>
              <w:t>（如有</w:t>
            </w:r>
            <w:r>
              <w:rPr>
                <w:rFonts w:hint="eastAsia"/>
                <w:color w:val="auto"/>
                <w:sz w:val="24"/>
                <w:highlight w:val="none"/>
              </w:rPr>
              <w:t>超出或者</w:t>
            </w:r>
            <w:r>
              <w:rPr>
                <w:color w:val="auto"/>
                <w:sz w:val="24"/>
                <w:highlight w:val="none"/>
              </w:rPr>
              <w:t>偏离，则须在本表中对</w:t>
            </w:r>
            <w:r>
              <w:rPr>
                <w:rFonts w:hint="eastAsia"/>
                <w:color w:val="auto"/>
                <w:sz w:val="24"/>
                <w:highlight w:val="none"/>
              </w:rPr>
              <w:t>超出或者</w:t>
            </w:r>
            <w:r>
              <w:rPr>
                <w:color w:val="auto"/>
                <w:sz w:val="24"/>
                <w:highlight w:val="none"/>
              </w:rPr>
              <w:t>偏离项逐一列明）</w:t>
            </w:r>
          </w:p>
        </w:tc>
      </w:tr>
      <w:tr w14:paraId="0013A99E">
        <w:trPr>
          <w:cantSplit/>
        </w:trPr>
        <w:tc>
          <w:tcPr>
            <w:tcW w:w="545" w:type="dxa"/>
            <w:noWrap w:val="0"/>
            <w:vAlign w:val="center"/>
          </w:tcPr>
          <w:p w14:paraId="661F6EEC">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3291" w:type="dxa"/>
            <w:noWrap w:val="0"/>
            <w:vAlign w:val="center"/>
          </w:tcPr>
          <w:p w14:paraId="47F8B5A3">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52" w:type="dxa"/>
            <w:noWrap w:val="0"/>
            <w:vAlign w:val="center"/>
          </w:tcPr>
          <w:p w14:paraId="684891C9">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1308" w:type="dxa"/>
            <w:noWrap w:val="0"/>
            <w:vAlign w:val="center"/>
          </w:tcPr>
          <w:p w14:paraId="7A1412CF">
            <w:pPr>
              <w:jc w:val="center"/>
              <w:rPr>
                <w:rFonts w:hint="eastAsia" w:ascii="宋体" w:hAnsi="宋体"/>
                <w:color w:val="auto"/>
                <w:sz w:val="24"/>
                <w:szCs w:val="24"/>
                <w:highlight w:val="none"/>
              </w:rPr>
            </w:pPr>
            <w:r>
              <w:rPr>
                <w:rFonts w:hint="eastAsia" w:ascii="宋体" w:hAnsi="宋体"/>
                <w:color w:val="auto"/>
                <w:sz w:val="24"/>
                <w:szCs w:val="24"/>
                <w:highlight w:val="none"/>
              </w:rPr>
              <w:t>超出、</w:t>
            </w:r>
          </w:p>
          <w:p w14:paraId="7D59F399">
            <w:pPr>
              <w:jc w:val="center"/>
              <w:rPr>
                <w:rFonts w:hint="eastAsia" w:ascii="宋体" w:hAnsi="宋体"/>
                <w:color w:val="auto"/>
                <w:sz w:val="24"/>
                <w:szCs w:val="24"/>
                <w:highlight w:val="none"/>
              </w:rPr>
            </w:pPr>
            <w:r>
              <w:rPr>
                <w:rFonts w:hint="eastAsia" w:ascii="宋体" w:hAnsi="宋体"/>
                <w:color w:val="auto"/>
                <w:sz w:val="24"/>
                <w:szCs w:val="24"/>
                <w:highlight w:val="none"/>
              </w:rPr>
              <w:t>或偏离</w:t>
            </w:r>
          </w:p>
        </w:tc>
        <w:tc>
          <w:tcPr>
            <w:tcW w:w="1173" w:type="dxa"/>
            <w:noWrap w:val="0"/>
            <w:vAlign w:val="center"/>
          </w:tcPr>
          <w:p w14:paraId="64FAB28B">
            <w:pPr>
              <w:jc w:val="center"/>
              <w:rPr>
                <w:rFonts w:hint="eastAsia" w:ascii="宋体" w:hAnsi="宋体"/>
                <w:color w:val="auto"/>
                <w:sz w:val="24"/>
                <w:szCs w:val="24"/>
                <w:highlight w:val="none"/>
              </w:rPr>
            </w:pPr>
            <w:r>
              <w:rPr>
                <w:rFonts w:hint="eastAsia" w:ascii="宋体" w:hAnsi="宋体"/>
                <w:color w:val="auto"/>
                <w:sz w:val="24"/>
                <w:szCs w:val="24"/>
                <w:highlight w:val="none"/>
              </w:rPr>
              <w:t>证明</w:t>
            </w:r>
          </w:p>
          <w:p w14:paraId="72E5A39B">
            <w:pPr>
              <w:jc w:val="center"/>
              <w:rPr>
                <w:rFonts w:hint="eastAsia" w:ascii="宋体" w:hAnsi="宋体"/>
                <w:color w:val="auto"/>
                <w:sz w:val="24"/>
                <w:szCs w:val="24"/>
                <w:highlight w:val="none"/>
              </w:rPr>
            </w:pPr>
            <w:r>
              <w:rPr>
                <w:rFonts w:hint="eastAsia" w:ascii="宋体" w:hAnsi="宋体"/>
                <w:color w:val="auto"/>
                <w:sz w:val="24"/>
                <w:szCs w:val="24"/>
                <w:highlight w:val="none"/>
              </w:rPr>
              <w:t>材料</w:t>
            </w:r>
          </w:p>
        </w:tc>
      </w:tr>
      <w:tr w14:paraId="76144994">
        <w:trPr>
          <w:cantSplit/>
          <w:trHeight w:val="640" w:hRule="atLeast"/>
        </w:trPr>
        <w:tc>
          <w:tcPr>
            <w:tcW w:w="545" w:type="dxa"/>
            <w:noWrap w:val="0"/>
            <w:vAlign w:val="top"/>
          </w:tcPr>
          <w:p w14:paraId="1983A5F5">
            <w:pPr>
              <w:jc w:val="center"/>
              <w:rPr>
                <w:rFonts w:hint="eastAsia" w:ascii="宋体" w:hAnsi="宋体"/>
                <w:color w:val="auto"/>
                <w:sz w:val="24"/>
                <w:szCs w:val="24"/>
                <w:highlight w:val="none"/>
              </w:rPr>
            </w:pPr>
          </w:p>
        </w:tc>
        <w:tc>
          <w:tcPr>
            <w:tcW w:w="3291" w:type="dxa"/>
            <w:noWrap w:val="0"/>
            <w:vAlign w:val="top"/>
          </w:tcPr>
          <w:p w14:paraId="4926232B">
            <w:pPr>
              <w:jc w:val="center"/>
              <w:rPr>
                <w:rFonts w:hint="eastAsia" w:ascii="宋体" w:hAnsi="宋体"/>
                <w:color w:val="auto"/>
                <w:sz w:val="24"/>
                <w:szCs w:val="24"/>
                <w:highlight w:val="none"/>
              </w:rPr>
            </w:pPr>
          </w:p>
        </w:tc>
        <w:tc>
          <w:tcPr>
            <w:tcW w:w="2852" w:type="dxa"/>
            <w:noWrap w:val="0"/>
            <w:vAlign w:val="top"/>
          </w:tcPr>
          <w:p w14:paraId="364AD94C">
            <w:pPr>
              <w:jc w:val="center"/>
              <w:rPr>
                <w:rFonts w:hint="eastAsia" w:ascii="宋体" w:hAnsi="宋体"/>
                <w:color w:val="auto"/>
                <w:sz w:val="24"/>
                <w:szCs w:val="24"/>
                <w:highlight w:val="none"/>
              </w:rPr>
            </w:pPr>
          </w:p>
        </w:tc>
        <w:tc>
          <w:tcPr>
            <w:tcW w:w="1308" w:type="dxa"/>
            <w:noWrap w:val="0"/>
            <w:vAlign w:val="top"/>
          </w:tcPr>
          <w:p w14:paraId="09E4A72D">
            <w:pPr>
              <w:jc w:val="center"/>
              <w:rPr>
                <w:rFonts w:hint="eastAsia" w:ascii="宋体" w:hAnsi="宋体"/>
                <w:color w:val="auto"/>
                <w:sz w:val="24"/>
                <w:szCs w:val="24"/>
                <w:highlight w:val="none"/>
              </w:rPr>
            </w:pPr>
          </w:p>
        </w:tc>
        <w:tc>
          <w:tcPr>
            <w:tcW w:w="1173" w:type="dxa"/>
            <w:noWrap w:val="0"/>
            <w:vAlign w:val="top"/>
          </w:tcPr>
          <w:p w14:paraId="5F2C2F45">
            <w:pPr>
              <w:jc w:val="center"/>
              <w:rPr>
                <w:rFonts w:hint="eastAsia" w:ascii="宋体" w:hAnsi="宋体"/>
                <w:color w:val="auto"/>
                <w:sz w:val="24"/>
                <w:szCs w:val="24"/>
                <w:highlight w:val="none"/>
              </w:rPr>
            </w:pPr>
          </w:p>
        </w:tc>
      </w:tr>
      <w:tr w14:paraId="79E4F25B">
        <w:trPr>
          <w:cantSplit/>
          <w:trHeight w:val="640" w:hRule="atLeast"/>
        </w:trPr>
        <w:tc>
          <w:tcPr>
            <w:tcW w:w="545" w:type="dxa"/>
            <w:noWrap w:val="0"/>
            <w:vAlign w:val="top"/>
          </w:tcPr>
          <w:p w14:paraId="028CC1E2">
            <w:pPr>
              <w:jc w:val="center"/>
              <w:rPr>
                <w:rFonts w:hint="eastAsia" w:ascii="宋体" w:hAnsi="宋体"/>
                <w:color w:val="auto"/>
                <w:sz w:val="24"/>
                <w:szCs w:val="24"/>
                <w:highlight w:val="none"/>
              </w:rPr>
            </w:pPr>
          </w:p>
        </w:tc>
        <w:tc>
          <w:tcPr>
            <w:tcW w:w="3291" w:type="dxa"/>
            <w:noWrap w:val="0"/>
            <w:vAlign w:val="top"/>
          </w:tcPr>
          <w:p w14:paraId="0379151E">
            <w:pPr>
              <w:jc w:val="center"/>
              <w:rPr>
                <w:rFonts w:hint="eastAsia" w:ascii="宋体" w:hAnsi="宋体"/>
                <w:color w:val="auto"/>
                <w:sz w:val="24"/>
                <w:szCs w:val="24"/>
                <w:highlight w:val="none"/>
              </w:rPr>
            </w:pPr>
          </w:p>
        </w:tc>
        <w:tc>
          <w:tcPr>
            <w:tcW w:w="2852" w:type="dxa"/>
            <w:noWrap w:val="0"/>
            <w:vAlign w:val="top"/>
          </w:tcPr>
          <w:p w14:paraId="0406F9E4">
            <w:pPr>
              <w:jc w:val="center"/>
              <w:rPr>
                <w:rFonts w:hint="eastAsia" w:ascii="宋体" w:hAnsi="宋体"/>
                <w:color w:val="auto"/>
                <w:sz w:val="24"/>
                <w:szCs w:val="24"/>
                <w:highlight w:val="none"/>
              </w:rPr>
            </w:pPr>
          </w:p>
        </w:tc>
        <w:tc>
          <w:tcPr>
            <w:tcW w:w="1308" w:type="dxa"/>
            <w:noWrap w:val="0"/>
            <w:vAlign w:val="top"/>
          </w:tcPr>
          <w:p w14:paraId="71071CB4">
            <w:pPr>
              <w:jc w:val="center"/>
              <w:rPr>
                <w:rFonts w:hint="eastAsia" w:ascii="宋体" w:hAnsi="宋体"/>
                <w:color w:val="auto"/>
                <w:sz w:val="24"/>
                <w:szCs w:val="24"/>
                <w:highlight w:val="none"/>
              </w:rPr>
            </w:pPr>
          </w:p>
        </w:tc>
        <w:tc>
          <w:tcPr>
            <w:tcW w:w="1173" w:type="dxa"/>
            <w:noWrap w:val="0"/>
            <w:vAlign w:val="top"/>
          </w:tcPr>
          <w:p w14:paraId="1AC4AE73">
            <w:pPr>
              <w:jc w:val="center"/>
              <w:rPr>
                <w:rFonts w:hint="eastAsia" w:ascii="宋体" w:hAnsi="宋体"/>
                <w:color w:val="auto"/>
                <w:sz w:val="24"/>
                <w:szCs w:val="24"/>
                <w:highlight w:val="none"/>
              </w:rPr>
            </w:pPr>
          </w:p>
        </w:tc>
      </w:tr>
      <w:tr w14:paraId="4255E56B">
        <w:trPr>
          <w:cantSplit/>
          <w:trHeight w:val="640" w:hRule="atLeast"/>
        </w:trPr>
        <w:tc>
          <w:tcPr>
            <w:tcW w:w="545" w:type="dxa"/>
            <w:noWrap w:val="0"/>
            <w:vAlign w:val="top"/>
          </w:tcPr>
          <w:p w14:paraId="679A805D">
            <w:pPr>
              <w:jc w:val="center"/>
              <w:rPr>
                <w:rFonts w:hint="eastAsia" w:ascii="宋体" w:hAnsi="宋体"/>
                <w:color w:val="auto"/>
                <w:sz w:val="24"/>
                <w:szCs w:val="24"/>
                <w:highlight w:val="none"/>
              </w:rPr>
            </w:pPr>
          </w:p>
        </w:tc>
        <w:tc>
          <w:tcPr>
            <w:tcW w:w="3291" w:type="dxa"/>
            <w:noWrap w:val="0"/>
            <w:vAlign w:val="top"/>
          </w:tcPr>
          <w:p w14:paraId="4DA28A63">
            <w:pPr>
              <w:jc w:val="center"/>
              <w:rPr>
                <w:rFonts w:hint="eastAsia" w:ascii="宋体" w:hAnsi="宋体"/>
                <w:color w:val="auto"/>
                <w:sz w:val="24"/>
                <w:szCs w:val="24"/>
                <w:highlight w:val="none"/>
              </w:rPr>
            </w:pPr>
          </w:p>
        </w:tc>
        <w:tc>
          <w:tcPr>
            <w:tcW w:w="2852" w:type="dxa"/>
            <w:noWrap w:val="0"/>
            <w:vAlign w:val="top"/>
          </w:tcPr>
          <w:p w14:paraId="117D4298">
            <w:pPr>
              <w:jc w:val="center"/>
              <w:rPr>
                <w:rFonts w:hint="eastAsia" w:ascii="宋体" w:hAnsi="宋体"/>
                <w:color w:val="auto"/>
                <w:sz w:val="24"/>
                <w:szCs w:val="24"/>
                <w:highlight w:val="none"/>
              </w:rPr>
            </w:pPr>
          </w:p>
        </w:tc>
        <w:tc>
          <w:tcPr>
            <w:tcW w:w="1308" w:type="dxa"/>
            <w:noWrap w:val="0"/>
            <w:vAlign w:val="top"/>
          </w:tcPr>
          <w:p w14:paraId="4045AA71">
            <w:pPr>
              <w:jc w:val="center"/>
              <w:rPr>
                <w:rFonts w:hint="eastAsia" w:ascii="宋体" w:hAnsi="宋体"/>
                <w:color w:val="auto"/>
                <w:sz w:val="24"/>
                <w:szCs w:val="24"/>
                <w:highlight w:val="none"/>
              </w:rPr>
            </w:pPr>
          </w:p>
        </w:tc>
        <w:tc>
          <w:tcPr>
            <w:tcW w:w="1173" w:type="dxa"/>
            <w:noWrap w:val="0"/>
            <w:vAlign w:val="top"/>
          </w:tcPr>
          <w:p w14:paraId="2C25B9B0">
            <w:pPr>
              <w:jc w:val="center"/>
              <w:rPr>
                <w:rFonts w:hint="eastAsia" w:ascii="宋体" w:hAnsi="宋体"/>
                <w:color w:val="auto"/>
                <w:sz w:val="24"/>
                <w:szCs w:val="24"/>
                <w:highlight w:val="none"/>
              </w:rPr>
            </w:pPr>
          </w:p>
        </w:tc>
      </w:tr>
      <w:tr w14:paraId="2289E8CE">
        <w:trPr>
          <w:cantSplit/>
          <w:trHeight w:val="640" w:hRule="atLeast"/>
        </w:trPr>
        <w:tc>
          <w:tcPr>
            <w:tcW w:w="545" w:type="dxa"/>
            <w:noWrap w:val="0"/>
            <w:vAlign w:val="top"/>
          </w:tcPr>
          <w:p w14:paraId="45DF3BCA">
            <w:pPr>
              <w:jc w:val="center"/>
              <w:rPr>
                <w:rFonts w:hint="eastAsia" w:ascii="宋体" w:hAnsi="宋体"/>
                <w:color w:val="auto"/>
                <w:sz w:val="24"/>
                <w:szCs w:val="24"/>
                <w:highlight w:val="none"/>
              </w:rPr>
            </w:pPr>
          </w:p>
        </w:tc>
        <w:tc>
          <w:tcPr>
            <w:tcW w:w="3291" w:type="dxa"/>
            <w:noWrap w:val="0"/>
            <w:vAlign w:val="top"/>
          </w:tcPr>
          <w:p w14:paraId="4773DB61">
            <w:pPr>
              <w:jc w:val="center"/>
              <w:rPr>
                <w:rFonts w:hint="eastAsia" w:ascii="宋体" w:hAnsi="宋体"/>
                <w:color w:val="auto"/>
                <w:sz w:val="24"/>
                <w:szCs w:val="24"/>
                <w:highlight w:val="none"/>
              </w:rPr>
            </w:pPr>
          </w:p>
        </w:tc>
        <w:tc>
          <w:tcPr>
            <w:tcW w:w="2852" w:type="dxa"/>
            <w:noWrap w:val="0"/>
            <w:vAlign w:val="top"/>
          </w:tcPr>
          <w:p w14:paraId="69FA1891">
            <w:pPr>
              <w:jc w:val="center"/>
              <w:rPr>
                <w:rFonts w:hint="eastAsia" w:ascii="宋体" w:hAnsi="宋体"/>
                <w:color w:val="auto"/>
                <w:sz w:val="24"/>
                <w:szCs w:val="24"/>
                <w:highlight w:val="none"/>
              </w:rPr>
            </w:pPr>
          </w:p>
        </w:tc>
        <w:tc>
          <w:tcPr>
            <w:tcW w:w="1308" w:type="dxa"/>
            <w:noWrap w:val="0"/>
            <w:vAlign w:val="top"/>
          </w:tcPr>
          <w:p w14:paraId="619C585B">
            <w:pPr>
              <w:jc w:val="center"/>
              <w:rPr>
                <w:rFonts w:hint="eastAsia" w:ascii="宋体" w:hAnsi="宋体"/>
                <w:color w:val="auto"/>
                <w:sz w:val="24"/>
                <w:szCs w:val="24"/>
                <w:highlight w:val="none"/>
              </w:rPr>
            </w:pPr>
          </w:p>
        </w:tc>
        <w:tc>
          <w:tcPr>
            <w:tcW w:w="1173" w:type="dxa"/>
            <w:noWrap w:val="0"/>
            <w:vAlign w:val="top"/>
          </w:tcPr>
          <w:p w14:paraId="4699D773">
            <w:pPr>
              <w:jc w:val="center"/>
              <w:rPr>
                <w:rFonts w:hint="eastAsia" w:ascii="宋体" w:hAnsi="宋体"/>
                <w:color w:val="auto"/>
                <w:sz w:val="24"/>
                <w:szCs w:val="24"/>
                <w:highlight w:val="none"/>
              </w:rPr>
            </w:pPr>
          </w:p>
        </w:tc>
      </w:tr>
      <w:tr w14:paraId="4C9BEA95">
        <w:trPr>
          <w:cantSplit/>
          <w:trHeight w:val="640" w:hRule="atLeast"/>
        </w:trPr>
        <w:tc>
          <w:tcPr>
            <w:tcW w:w="545" w:type="dxa"/>
            <w:noWrap w:val="0"/>
            <w:vAlign w:val="top"/>
          </w:tcPr>
          <w:p w14:paraId="00C5994B">
            <w:pPr>
              <w:jc w:val="center"/>
              <w:rPr>
                <w:rFonts w:hint="eastAsia" w:ascii="宋体" w:hAnsi="宋体"/>
                <w:color w:val="auto"/>
                <w:sz w:val="24"/>
                <w:szCs w:val="24"/>
                <w:highlight w:val="none"/>
              </w:rPr>
            </w:pPr>
          </w:p>
        </w:tc>
        <w:tc>
          <w:tcPr>
            <w:tcW w:w="3291" w:type="dxa"/>
            <w:noWrap w:val="0"/>
            <w:vAlign w:val="top"/>
          </w:tcPr>
          <w:p w14:paraId="43EC718D">
            <w:pPr>
              <w:jc w:val="center"/>
              <w:rPr>
                <w:rFonts w:hint="eastAsia" w:ascii="宋体" w:hAnsi="宋体"/>
                <w:color w:val="auto"/>
                <w:sz w:val="24"/>
                <w:szCs w:val="24"/>
                <w:highlight w:val="none"/>
              </w:rPr>
            </w:pPr>
          </w:p>
        </w:tc>
        <w:tc>
          <w:tcPr>
            <w:tcW w:w="2852" w:type="dxa"/>
            <w:noWrap w:val="0"/>
            <w:vAlign w:val="top"/>
          </w:tcPr>
          <w:p w14:paraId="025C943C">
            <w:pPr>
              <w:jc w:val="center"/>
              <w:rPr>
                <w:rFonts w:hint="eastAsia" w:ascii="宋体" w:hAnsi="宋体"/>
                <w:color w:val="auto"/>
                <w:sz w:val="24"/>
                <w:szCs w:val="24"/>
                <w:highlight w:val="none"/>
              </w:rPr>
            </w:pPr>
          </w:p>
        </w:tc>
        <w:tc>
          <w:tcPr>
            <w:tcW w:w="1308" w:type="dxa"/>
            <w:noWrap w:val="0"/>
            <w:vAlign w:val="top"/>
          </w:tcPr>
          <w:p w14:paraId="2D23E4DA">
            <w:pPr>
              <w:jc w:val="center"/>
              <w:rPr>
                <w:rFonts w:hint="eastAsia" w:ascii="宋体" w:hAnsi="宋体"/>
                <w:color w:val="auto"/>
                <w:sz w:val="24"/>
                <w:szCs w:val="24"/>
                <w:highlight w:val="none"/>
              </w:rPr>
            </w:pPr>
          </w:p>
        </w:tc>
        <w:tc>
          <w:tcPr>
            <w:tcW w:w="1173" w:type="dxa"/>
            <w:noWrap w:val="0"/>
            <w:vAlign w:val="top"/>
          </w:tcPr>
          <w:p w14:paraId="3B3A1432">
            <w:pPr>
              <w:jc w:val="center"/>
              <w:rPr>
                <w:rFonts w:hint="eastAsia" w:ascii="宋体" w:hAnsi="宋体"/>
                <w:color w:val="auto"/>
                <w:sz w:val="24"/>
                <w:szCs w:val="24"/>
                <w:highlight w:val="none"/>
              </w:rPr>
            </w:pPr>
          </w:p>
        </w:tc>
      </w:tr>
      <w:tr w14:paraId="51047FA0">
        <w:trPr>
          <w:cantSplit/>
          <w:trHeight w:val="640" w:hRule="atLeast"/>
        </w:trPr>
        <w:tc>
          <w:tcPr>
            <w:tcW w:w="545" w:type="dxa"/>
            <w:noWrap w:val="0"/>
            <w:vAlign w:val="top"/>
          </w:tcPr>
          <w:p w14:paraId="0D75C7A9">
            <w:pPr>
              <w:jc w:val="center"/>
              <w:rPr>
                <w:rFonts w:hint="eastAsia" w:ascii="宋体" w:hAnsi="宋体"/>
                <w:color w:val="auto"/>
                <w:sz w:val="24"/>
                <w:szCs w:val="24"/>
                <w:highlight w:val="none"/>
              </w:rPr>
            </w:pPr>
          </w:p>
        </w:tc>
        <w:tc>
          <w:tcPr>
            <w:tcW w:w="3291" w:type="dxa"/>
            <w:noWrap w:val="0"/>
            <w:vAlign w:val="top"/>
          </w:tcPr>
          <w:p w14:paraId="67AEF0DE">
            <w:pPr>
              <w:jc w:val="center"/>
              <w:rPr>
                <w:rFonts w:hint="eastAsia" w:ascii="宋体" w:hAnsi="宋体"/>
                <w:color w:val="auto"/>
                <w:sz w:val="24"/>
                <w:szCs w:val="24"/>
                <w:highlight w:val="none"/>
              </w:rPr>
            </w:pPr>
          </w:p>
        </w:tc>
        <w:tc>
          <w:tcPr>
            <w:tcW w:w="2852" w:type="dxa"/>
            <w:noWrap w:val="0"/>
            <w:vAlign w:val="top"/>
          </w:tcPr>
          <w:p w14:paraId="44CC63D1">
            <w:pPr>
              <w:jc w:val="center"/>
              <w:rPr>
                <w:rFonts w:hint="eastAsia" w:ascii="宋体" w:hAnsi="宋体"/>
                <w:color w:val="auto"/>
                <w:sz w:val="24"/>
                <w:szCs w:val="24"/>
                <w:highlight w:val="none"/>
              </w:rPr>
            </w:pPr>
          </w:p>
        </w:tc>
        <w:tc>
          <w:tcPr>
            <w:tcW w:w="1308" w:type="dxa"/>
            <w:noWrap w:val="0"/>
            <w:vAlign w:val="top"/>
          </w:tcPr>
          <w:p w14:paraId="071239E8">
            <w:pPr>
              <w:jc w:val="center"/>
              <w:rPr>
                <w:rFonts w:hint="eastAsia" w:ascii="宋体" w:hAnsi="宋体"/>
                <w:color w:val="auto"/>
                <w:sz w:val="24"/>
                <w:szCs w:val="24"/>
                <w:highlight w:val="none"/>
              </w:rPr>
            </w:pPr>
          </w:p>
        </w:tc>
        <w:tc>
          <w:tcPr>
            <w:tcW w:w="1173" w:type="dxa"/>
            <w:noWrap w:val="0"/>
            <w:vAlign w:val="top"/>
          </w:tcPr>
          <w:p w14:paraId="12A0611C">
            <w:pPr>
              <w:jc w:val="center"/>
              <w:rPr>
                <w:rFonts w:hint="eastAsia" w:ascii="宋体" w:hAnsi="宋体"/>
                <w:color w:val="auto"/>
                <w:sz w:val="24"/>
                <w:szCs w:val="24"/>
                <w:highlight w:val="none"/>
              </w:rPr>
            </w:pPr>
          </w:p>
        </w:tc>
      </w:tr>
      <w:tr w14:paraId="000CDA2B">
        <w:trPr>
          <w:cantSplit/>
          <w:trHeight w:val="640" w:hRule="atLeast"/>
        </w:trPr>
        <w:tc>
          <w:tcPr>
            <w:tcW w:w="545" w:type="dxa"/>
            <w:noWrap w:val="0"/>
            <w:vAlign w:val="top"/>
          </w:tcPr>
          <w:p w14:paraId="363F651D">
            <w:pPr>
              <w:jc w:val="center"/>
              <w:rPr>
                <w:rFonts w:hint="eastAsia" w:ascii="宋体" w:hAnsi="宋体"/>
                <w:color w:val="auto"/>
                <w:sz w:val="24"/>
                <w:szCs w:val="24"/>
                <w:highlight w:val="none"/>
              </w:rPr>
            </w:pPr>
          </w:p>
        </w:tc>
        <w:tc>
          <w:tcPr>
            <w:tcW w:w="3291" w:type="dxa"/>
            <w:noWrap w:val="0"/>
            <w:vAlign w:val="top"/>
          </w:tcPr>
          <w:p w14:paraId="715A345D">
            <w:pPr>
              <w:jc w:val="center"/>
              <w:rPr>
                <w:rFonts w:hint="eastAsia" w:ascii="宋体" w:hAnsi="宋体"/>
                <w:color w:val="auto"/>
                <w:sz w:val="24"/>
                <w:szCs w:val="24"/>
                <w:highlight w:val="none"/>
              </w:rPr>
            </w:pPr>
          </w:p>
        </w:tc>
        <w:tc>
          <w:tcPr>
            <w:tcW w:w="2852" w:type="dxa"/>
            <w:noWrap w:val="0"/>
            <w:vAlign w:val="top"/>
          </w:tcPr>
          <w:p w14:paraId="47F6DA0A">
            <w:pPr>
              <w:jc w:val="center"/>
              <w:rPr>
                <w:rFonts w:hint="eastAsia" w:ascii="宋体" w:hAnsi="宋体"/>
                <w:color w:val="auto"/>
                <w:sz w:val="24"/>
                <w:szCs w:val="24"/>
                <w:highlight w:val="none"/>
              </w:rPr>
            </w:pPr>
          </w:p>
        </w:tc>
        <w:tc>
          <w:tcPr>
            <w:tcW w:w="1308" w:type="dxa"/>
            <w:noWrap w:val="0"/>
            <w:vAlign w:val="top"/>
          </w:tcPr>
          <w:p w14:paraId="78DEB807">
            <w:pPr>
              <w:jc w:val="center"/>
              <w:rPr>
                <w:rFonts w:hint="eastAsia" w:ascii="宋体" w:hAnsi="宋体"/>
                <w:color w:val="auto"/>
                <w:sz w:val="24"/>
                <w:szCs w:val="24"/>
                <w:highlight w:val="none"/>
              </w:rPr>
            </w:pPr>
          </w:p>
        </w:tc>
        <w:tc>
          <w:tcPr>
            <w:tcW w:w="1173" w:type="dxa"/>
            <w:noWrap w:val="0"/>
            <w:vAlign w:val="top"/>
          </w:tcPr>
          <w:p w14:paraId="5B25C832">
            <w:pPr>
              <w:jc w:val="center"/>
              <w:rPr>
                <w:rFonts w:hint="eastAsia" w:ascii="宋体" w:hAnsi="宋体"/>
                <w:color w:val="auto"/>
                <w:sz w:val="24"/>
                <w:szCs w:val="24"/>
                <w:highlight w:val="none"/>
              </w:rPr>
            </w:pPr>
          </w:p>
        </w:tc>
      </w:tr>
      <w:tr w14:paraId="58A79115">
        <w:trPr>
          <w:cantSplit/>
          <w:trHeight w:val="640" w:hRule="atLeast"/>
        </w:trPr>
        <w:tc>
          <w:tcPr>
            <w:tcW w:w="545" w:type="dxa"/>
            <w:noWrap w:val="0"/>
            <w:vAlign w:val="top"/>
          </w:tcPr>
          <w:p w14:paraId="7C2BAEFE">
            <w:pPr>
              <w:jc w:val="center"/>
              <w:rPr>
                <w:rFonts w:hint="eastAsia" w:ascii="宋体" w:hAnsi="宋体"/>
                <w:color w:val="auto"/>
                <w:sz w:val="24"/>
                <w:szCs w:val="24"/>
                <w:highlight w:val="none"/>
              </w:rPr>
            </w:pPr>
          </w:p>
        </w:tc>
        <w:tc>
          <w:tcPr>
            <w:tcW w:w="3291" w:type="dxa"/>
            <w:noWrap w:val="0"/>
            <w:vAlign w:val="top"/>
          </w:tcPr>
          <w:p w14:paraId="1D5CD18C">
            <w:pPr>
              <w:jc w:val="center"/>
              <w:rPr>
                <w:rFonts w:hint="eastAsia" w:ascii="宋体" w:hAnsi="宋体"/>
                <w:color w:val="auto"/>
                <w:sz w:val="24"/>
                <w:szCs w:val="24"/>
                <w:highlight w:val="none"/>
              </w:rPr>
            </w:pPr>
            <w:r>
              <w:rPr>
                <w:rFonts w:ascii="宋体" w:hAnsi="宋体"/>
                <w:color w:val="auto"/>
                <w:sz w:val="24"/>
                <w:szCs w:val="24"/>
                <w:highlight w:val="none"/>
              </w:rPr>
              <w:t>……</w:t>
            </w:r>
          </w:p>
        </w:tc>
        <w:tc>
          <w:tcPr>
            <w:tcW w:w="2852" w:type="dxa"/>
            <w:noWrap w:val="0"/>
            <w:vAlign w:val="top"/>
          </w:tcPr>
          <w:p w14:paraId="6F41EB13">
            <w:pPr>
              <w:jc w:val="center"/>
              <w:rPr>
                <w:rFonts w:hint="eastAsia" w:ascii="宋体" w:hAnsi="宋体"/>
                <w:color w:val="auto"/>
                <w:sz w:val="24"/>
                <w:szCs w:val="24"/>
                <w:highlight w:val="none"/>
              </w:rPr>
            </w:pPr>
          </w:p>
        </w:tc>
        <w:tc>
          <w:tcPr>
            <w:tcW w:w="1308" w:type="dxa"/>
            <w:noWrap w:val="0"/>
            <w:vAlign w:val="top"/>
          </w:tcPr>
          <w:p w14:paraId="4856FCBD">
            <w:pPr>
              <w:jc w:val="center"/>
              <w:rPr>
                <w:rFonts w:hint="eastAsia" w:ascii="宋体" w:hAnsi="宋体"/>
                <w:color w:val="auto"/>
                <w:sz w:val="24"/>
                <w:szCs w:val="24"/>
                <w:highlight w:val="none"/>
              </w:rPr>
            </w:pPr>
          </w:p>
        </w:tc>
        <w:tc>
          <w:tcPr>
            <w:tcW w:w="1173" w:type="dxa"/>
            <w:noWrap w:val="0"/>
            <w:vAlign w:val="top"/>
          </w:tcPr>
          <w:p w14:paraId="58EBB1D8">
            <w:pPr>
              <w:jc w:val="center"/>
              <w:rPr>
                <w:rFonts w:hint="eastAsia" w:ascii="宋体" w:hAnsi="宋体"/>
                <w:color w:val="auto"/>
                <w:sz w:val="24"/>
                <w:szCs w:val="24"/>
                <w:highlight w:val="none"/>
              </w:rPr>
            </w:pPr>
          </w:p>
        </w:tc>
      </w:tr>
    </w:tbl>
    <w:p w14:paraId="450C44FB">
      <w:pPr>
        <w:rPr>
          <w:rFonts w:hint="eastAsia" w:ascii="宋体" w:hAnsi="宋体"/>
          <w:color w:val="auto"/>
          <w:sz w:val="24"/>
          <w:szCs w:val="24"/>
          <w:highlight w:val="none"/>
        </w:rPr>
      </w:pPr>
      <w:r>
        <w:rPr>
          <w:rFonts w:hint="eastAsia" w:ascii="宋体" w:hAnsi="宋体"/>
          <w:color w:val="auto"/>
          <w:sz w:val="24"/>
          <w:szCs w:val="24"/>
          <w:highlight w:val="none"/>
        </w:rPr>
        <w:t>注： 行数不够，可自行添加。</w:t>
      </w:r>
    </w:p>
    <w:p w14:paraId="474AB071">
      <w:pPr>
        <w:jc w:val="center"/>
        <w:rPr>
          <w:rFonts w:hint="eastAsia" w:ascii="黑体" w:hAnsi="Arial" w:eastAsia="黑体"/>
          <w:b/>
          <w:color w:val="auto"/>
          <w:sz w:val="36"/>
          <w:highlight w:val="none"/>
        </w:rPr>
      </w:pPr>
    </w:p>
    <w:p w14:paraId="1854A8EC">
      <w:pPr>
        <w:jc w:val="center"/>
        <w:rPr>
          <w:rFonts w:hint="eastAsia" w:ascii="黑体" w:hAnsi="Arial" w:eastAsia="黑体"/>
          <w:b/>
          <w:color w:val="auto"/>
          <w:sz w:val="36"/>
          <w:highlight w:val="none"/>
        </w:rPr>
      </w:pPr>
    </w:p>
    <w:p w14:paraId="55C486A4">
      <w:pPr>
        <w:jc w:val="center"/>
        <w:rPr>
          <w:rFonts w:hint="eastAsia" w:ascii="黑体" w:hAnsi="Arial" w:eastAsia="黑体"/>
          <w:b/>
          <w:color w:val="auto"/>
          <w:sz w:val="36"/>
          <w:highlight w:val="none"/>
        </w:rPr>
      </w:pPr>
    </w:p>
    <w:p w14:paraId="6C34BEE7">
      <w:pPr>
        <w:jc w:val="center"/>
        <w:rPr>
          <w:rFonts w:hint="eastAsia" w:ascii="黑体" w:hAnsi="Arial" w:eastAsia="黑体"/>
          <w:b/>
          <w:color w:val="auto"/>
          <w:sz w:val="36"/>
          <w:highlight w:val="none"/>
        </w:rPr>
      </w:pPr>
    </w:p>
    <w:p w14:paraId="4C4E16CF">
      <w:pPr>
        <w:rPr>
          <w:rFonts w:hint="eastAsia" w:ascii="黑体" w:hAnsi="Arial" w:eastAsia="黑体"/>
          <w:color w:val="auto"/>
          <w:sz w:val="32"/>
          <w:highlight w:val="none"/>
        </w:rPr>
      </w:pPr>
    </w:p>
    <w:p w14:paraId="67CA2D7C">
      <w:pPr>
        <w:rPr>
          <w:rFonts w:hint="eastAsia" w:ascii="黑体" w:hAnsi="Arial" w:eastAsia="黑体"/>
          <w:color w:val="auto"/>
          <w:sz w:val="32"/>
          <w:highlight w:val="none"/>
        </w:rPr>
      </w:pPr>
    </w:p>
    <w:p w14:paraId="09972988">
      <w:pPr>
        <w:rPr>
          <w:rFonts w:hint="eastAsia" w:ascii="黑体" w:hAnsi="Arial" w:eastAsia="黑体"/>
          <w:color w:val="auto"/>
          <w:sz w:val="32"/>
          <w:szCs w:val="32"/>
          <w:highlight w:val="none"/>
        </w:rPr>
      </w:pPr>
    </w:p>
    <w:p w14:paraId="62D67404">
      <w:pPr>
        <w:rPr>
          <w:rFonts w:hint="eastAsia" w:ascii="黑体" w:hAnsi="Arial" w:eastAsia="黑体"/>
          <w:color w:val="auto"/>
          <w:sz w:val="32"/>
          <w:szCs w:val="32"/>
          <w:highlight w:val="none"/>
        </w:rPr>
      </w:pPr>
    </w:p>
    <w:p w14:paraId="76F3B3E6">
      <w:pPr>
        <w:rPr>
          <w:rFonts w:hint="eastAsia" w:ascii="黑体" w:hAnsi="Arial" w:eastAsia="黑体"/>
          <w:color w:val="auto"/>
          <w:sz w:val="32"/>
          <w:szCs w:val="32"/>
          <w:highlight w:val="none"/>
        </w:rPr>
      </w:pPr>
    </w:p>
    <w:p w14:paraId="7D287E46">
      <w:pPr>
        <w:rPr>
          <w:rFonts w:hint="eastAsia" w:ascii="黑体" w:hAnsi="Arial" w:eastAsia="黑体"/>
          <w:color w:val="auto"/>
          <w:sz w:val="32"/>
          <w:szCs w:val="32"/>
          <w:highlight w:val="none"/>
        </w:rPr>
      </w:pPr>
    </w:p>
    <w:p w14:paraId="5E18E6D8">
      <w:pPr>
        <w:rPr>
          <w:rFonts w:hint="eastAsia" w:ascii="黑体" w:hAnsi="Arial" w:eastAsia="黑体"/>
          <w:color w:val="auto"/>
          <w:sz w:val="32"/>
          <w:szCs w:val="32"/>
          <w:highlight w:val="none"/>
        </w:rPr>
      </w:pPr>
    </w:p>
    <w:p w14:paraId="16C630E7">
      <w:pPr>
        <w:rPr>
          <w:rFonts w:hint="eastAsia" w:ascii="黑体" w:hAnsi="Arial" w:eastAsia="黑体"/>
          <w:color w:val="auto"/>
          <w:sz w:val="32"/>
          <w:szCs w:val="32"/>
          <w:highlight w:val="none"/>
        </w:rPr>
      </w:pPr>
    </w:p>
    <w:p w14:paraId="115DFF54">
      <w:pPr>
        <w:rPr>
          <w:rFonts w:hint="eastAsia" w:ascii="黑体" w:hAnsi="Arial" w:eastAsia="黑体"/>
          <w:color w:val="auto"/>
          <w:sz w:val="32"/>
          <w:szCs w:val="32"/>
          <w:highlight w:val="none"/>
        </w:rPr>
      </w:pPr>
    </w:p>
    <w:p w14:paraId="3FE44C6F">
      <w:pPr>
        <w:rPr>
          <w:rFonts w:hint="eastAsia" w:ascii="黑体" w:hAnsi="Arial" w:eastAsia="黑体"/>
          <w:color w:val="auto"/>
          <w:sz w:val="32"/>
          <w:highlight w:val="none"/>
        </w:rPr>
      </w:pPr>
    </w:p>
    <w:bookmarkEnd w:id="204"/>
    <w:p w14:paraId="6F19255E">
      <w:pPr>
        <w:rPr>
          <w:rFonts w:hint="eastAsia" w:ascii="黑体" w:hAnsi="Arial" w:eastAsia="黑体"/>
          <w:color w:val="auto"/>
          <w:sz w:val="32"/>
          <w:highlight w:val="none"/>
        </w:rPr>
      </w:pPr>
    </w:p>
    <w:p w14:paraId="0F5A8C7F">
      <w:pPr>
        <w:numPr>
          <w:ilvl w:val="0"/>
          <w:numId w:val="9"/>
        </w:numPr>
        <w:ind w:left="0" w:firstLine="0"/>
        <w:jc w:val="center"/>
        <w:rPr>
          <w:rFonts w:hint="eastAsia" w:ascii="黑体" w:hAnsi="黑体" w:eastAsia="黑体"/>
          <w:b/>
          <w:color w:val="auto"/>
          <w:sz w:val="32"/>
          <w:szCs w:val="32"/>
          <w:highlight w:val="none"/>
        </w:rPr>
      </w:pPr>
      <w:bookmarkStart w:id="208" w:name="_Hlt26955054"/>
      <w:bookmarkEnd w:id="208"/>
      <w:r>
        <w:rPr>
          <w:rFonts w:hint="eastAsia" w:ascii="黑体" w:hAnsi="黑体" w:eastAsia="黑体"/>
          <w:b/>
          <w:color w:val="auto"/>
          <w:sz w:val="32"/>
          <w:szCs w:val="32"/>
          <w:highlight w:val="none"/>
        </w:rPr>
        <w:t>商务要求响应及偏离表（分包号：）</w:t>
      </w:r>
    </w:p>
    <w:p w14:paraId="5EEB5C01">
      <w:pPr>
        <w:pStyle w:val="6"/>
        <w:numPr>
          <w:ilvl w:val="0"/>
          <w:numId w:val="0"/>
        </w:numPr>
        <w:rPr>
          <w:rFonts w:hint="eastAsia"/>
          <w:color w:val="auto"/>
          <w:highlight w:val="none"/>
        </w:rPr>
      </w:pPr>
    </w:p>
    <w:tbl>
      <w:tblPr>
        <w:tblStyle w:val="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5E94FC38">
        <w:trPr>
          <w:cantSplit/>
        </w:trPr>
        <w:tc>
          <w:tcPr>
            <w:tcW w:w="9169" w:type="dxa"/>
            <w:gridSpan w:val="5"/>
            <w:noWrap w:val="0"/>
            <w:vAlign w:val="center"/>
          </w:tcPr>
          <w:p w14:paraId="2C995877">
            <w:pPr>
              <w:jc w:val="left"/>
              <w:rPr>
                <w:b/>
                <w:color w:val="auto"/>
                <w:sz w:val="24"/>
                <w:highlight w:val="none"/>
              </w:rPr>
            </w:pPr>
            <w:bookmarkStart w:id="209" w:name="_Hlt26609391"/>
            <w:bookmarkEnd w:id="209"/>
            <w:bookmarkStart w:id="210" w:name="_Hlt26782999"/>
            <w:bookmarkEnd w:id="210"/>
            <w:bookmarkStart w:id="211" w:name="_Hlt26955064"/>
            <w:bookmarkEnd w:id="211"/>
            <w:bookmarkStart w:id="212" w:name="_Hlt26671372"/>
            <w:bookmarkEnd w:id="212"/>
            <w:bookmarkStart w:id="213" w:name="_Hlt26955056"/>
            <w:bookmarkEnd w:id="213"/>
            <w:bookmarkStart w:id="214" w:name="_Hlt26580838"/>
            <w:bookmarkEnd w:id="214"/>
            <w:bookmarkStart w:id="215" w:name="_Hlt26671343"/>
            <w:bookmarkEnd w:id="215"/>
            <w:bookmarkStart w:id="216" w:name="_Hlt24879081"/>
            <w:bookmarkEnd w:id="216"/>
            <w:r>
              <w:rPr>
                <w:rFonts w:hint="eastAsia"/>
                <w:b/>
                <w:color w:val="auto"/>
                <w:sz w:val="24"/>
                <w:highlight w:val="none"/>
              </w:rPr>
              <w:t>对本项目商务要求条款的偏离情况（请进行勾选）：</w:t>
            </w:r>
          </w:p>
          <w:p w14:paraId="48C8132D">
            <w:pPr>
              <w:jc w:val="left"/>
              <w:rPr>
                <w:b/>
                <w:color w:val="auto"/>
                <w:sz w:val="24"/>
                <w:highlight w:val="none"/>
              </w:rPr>
            </w:pPr>
            <w:r>
              <w:rPr>
                <w:b/>
                <w:color w:val="auto"/>
                <w:sz w:val="24"/>
                <w:highlight w:val="none"/>
              </w:rPr>
              <w:t>□无偏离</w:t>
            </w:r>
            <w:r>
              <w:rPr>
                <w:color w:val="auto"/>
                <w:sz w:val="24"/>
                <w:highlight w:val="none"/>
              </w:rPr>
              <w:t>（如无偏离，仅勾选无偏离即可）</w:t>
            </w:r>
          </w:p>
          <w:p w14:paraId="5DE47785">
            <w:pPr>
              <w:rPr>
                <w:rFonts w:hint="eastAsia" w:ascii="宋体" w:hAnsi="宋体"/>
                <w:color w:val="auto"/>
                <w:sz w:val="24"/>
                <w:szCs w:val="24"/>
                <w:highlight w:val="none"/>
              </w:rPr>
            </w:pPr>
            <w:r>
              <w:rPr>
                <w:b/>
                <w:color w:val="auto"/>
                <w:sz w:val="24"/>
                <w:highlight w:val="none"/>
              </w:rPr>
              <w:t>□有偏离</w:t>
            </w:r>
            <w:r>
              <w:rPr>
                <w:color w:val="auto"/>
                <w:sz w:val="24"/>
                <w:highlight w:val="none"/>
              </w:rPr>
              <w:t>（如有</w:t>
            </w:r>
            <w:r>
              <w:rPr>
                <w:rFonts w:hint="eastAsia"/>
                <w:color w:val="auto"/>
                <w:sz w:val="24"/>
                <w:highlight w:val="none"/>
              </w:rPr>
              <w:t>超出或者</w:t>
            </w:r>
            <w:r>
              <w:rPr>
                <w:color w:val="auto"/>
                <w:sz w:val="24"/>
                <w:highlight w:val="none"/>
              </w:rPr>
              <w:t>偏离，则须在本表中对</w:t>
            </w:r>
            <w:r>
              <w:rPr>
                <w:rFonts w:hint="eastAsia"/>
                <w:color w:val="auto"/>
                <w:sz w:val="24"/>
                <w:highlight w:val="none"/>
              </w:rPr>
              <w:t>超出或者</w:t>
            </w:r>
            <w:r>
              <w:rPr>
                <w:color w:val="auto"/>
                <w:sz w:val="24"/>
                <w:highlight w:val="none"/>
              </w:rPr>
              <w:t>偏离项逐一列明）</w:t>
            </w:r>
          </w:p>
        </w:tc>
      </w:tr>
      <w:tr w14:paraId="576DE2F6">
        <w:trPr>
          <w:cantSplit/>
        </w:trPr>
        <w:tc>
          <w:tcPr>
            <w:tcW w:w="545" w:type="dxa"/>
            <w:noWrap w:val="0"/>
            <w:vAlign w:val="center"/>
          </w:tcPr>
          <w:p w14:paraId="48323F95">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3291" w:type="dxa"/>
            <w:noWrap w:val="0"/>
            <w:vAlign w:val="center"/>
          </w:tcPr>
          <w:p w14:paraId="3AA9F949">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52" w:type="dxa"/>
            <w:noWrap w:val="0"/>
            <w:vAlign w:val="center"/>
          </w:tcPr>
          <w:p w14:paraId="12D6CED0">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1308" w:type="dxa"/>
            <w:noWrap w:val="0"/>
            <w:vAlign w:val="center"/>
          </w:tcPr>
          <w:p w14:paraId="14979D38">
            <w:pPr>
              <w:jc w:val="center"/>
              <w:rPr>
                <w:rFonts w:hint="eastAsia" w:ascii="宋体" w:hAnsi="宋体"/>
                <w:color w:val="auto"/>
                <w:sz w:val="24"/>
                <w:szCs w:val="24"/>
                <w:highlight w:val="none"/>
              </w:rPr>
            </w:pPr>
            <w:r>
              <w:rPr>
                <w:rFonts w:hint="eastAsia" w:ascii="宋体" w:hAnsi="宋体"/>
                <w:color w:val="auto"/>
                <w:sz w:val="24"/>
                <w:szCs w:val="24"/>
                <w:highlight w:val="none"/>
              </w:rPr>
              <w:t>超出、</w:t>
            </w:r>
          </w:p>
          <w:p w14:paraId="23FE2FB3">
            <w:pPr>
              <w:jc w:val="center"/>
              <w:rPr>
                <w:rFonts w:hint="eastAsia" w:ascii="宋体" w:hAnsi="宋体"/>
                <w:color w:val="auto"/>
                <w:sz w:val="24"/>
                <w:szCs w:val="24"/>
                <w:highlight w:val="none"/>
              </w:rPr>
            </w:pPr>
            <w:r>
              <w:rPr>
                <w:rFonts w:hint="eastAsia" w:ascii="宋体" w:hAnsi="宋体"/>
                <w:color w:val="auto"/>
                <w:sz w:val="24"/>
                <w:szCs w:val="24"/>
                <w:highlight w:val="none"/>
              </w:rPr>
              <w:t>或偏离</w:t>
            </w:r>
          </w:p>
        </w:tc>
        <w:tc>
          <w:tcPr>
            <w:tcW w:w="1173" w:type="dxa"/>
            <w:noWrap w:val="0"/>
            <w:vAlign w:val="center"/>
          </w:tcPr>
          <w:p w14:paraId="3BECB809">
            <w:pPr>
              <w:jc w:val="center"/>
              <w:rPr>
                <w:rFonts w:hint="eastAsia" w:ascii="宋体" w:hAnsi="宋体"/>
                <w:color w:val="auto"/>
                <w:sz w:val="24"/>
                <w:szCs w:val="24"/>
                <w:highlight w:val="none"/>
              </w:rPr>
            </w:pPr>
            <w:r>
              <w:rPr>
                <w:rFonts w:hint="eastAsia" w:ascii="宋体" w:hAnsi="宋体"/>
                <w:color w:val="auto"/>
                <w:sz w:val="24"/>
                <w:szCs w:val="24"/>
                <w:highlight w:val="none"/>
              </w:rPr>
              <w:t>证明</w:t>
            </w:r>
          </w:p>
          <w:p w14:paraId="19089982">
            <w:pPr>
              <w:jc w:val="center"/>
              <w:rPr>
                <w:rFonts w:hint="eastAsia" w:ascii="宋体" w:hAnsi="宋体"/>
                <w:color w:val="auto"/>
                <w:sz w:val="24"/>
                <w:szCs w:val="24"/>
                <w:highlight w:val="none"/>
              </w:rPr>
            </w:pPr>
            <w:r>
              <w:rPr>
                <w:rFonts w:hint="eastAsia" w:ascii="宋体" w:hAnsi="宋体"/>
                <w:color w:val="auto"/>
                <w:sz w:val="24"/>
                <w:szCs w:val="24"/>
                <w:highlight w:val="none"/>
              </w:rPr>
              <w:t>材料</w:t>
            </w:r>
          </w:p>
        </w:tc>
      </w:tr>
      <w:tr w14:paraId="549917EE">
        <w:trPr>
          <w:cantSplit/>
          <w:trHeight w:val="640" w:hRule="atLeast"/>
        </w:trPr>
        <w:tc>
          <w:tcPr>
            <w:tcW w:w="545" w:type="dxa"/>
            <w:noWrap w:val="0"/>
            <w:vAlign w:val="top"/>
          </w:tcPr>
          <w:p w14:paraId="52CD3A7F">
            <w:pPr>
              <w:jc w:val="center"/>
              <w:rPr>
                <w:rFonts w:hint="eastAsia" w:ascii="宋体" w:hAnsi="宋体"/>
                <w:color w:val="auto"/>
                <w:sz w:val="24"/>
                <w:szCs w:val="24"/>
                <w:highlight w:val="none"/>
              </w:rPr>
            </w:pPr>
          </w:p>
        </w:tc>
        <w:tc>
          <w:tcPr>
            <w:tcW w:w="3291" w:type="dxa"/>
            <w:noWrap w:val="0"/>
            <w:vAlign w:val="top"/>
          </w:tcPr>
          <w:p w14:paraId="24492A5E">
            <w:pPr>
              <w:jc w:val="center"/>
              <w:rPr>
                <w:rFonts w:hint="eastAsia" w:ascii="宋体" w:hAnsi="宋体"/>
                <w:color w:val="auto"/>
                <w:sz w:val="24"/>
                <w:szCs w:val="24"/>
                <w:highlight w:val="none"/>
              </w:rPr>
            </w:pPr>
          </w:p>
        </w:tc>
        <w:tc>
          <w:tcPr>
            <w:tcW w:w="2852" w:type="dxa"/>
            <w:noWrap w:val="0"/>
            <w:vAlign w:val="top"/>
          </w:tcPr>
          <w:p w14:paraId="4C9FAB83">
            <w:pPr>
              <w:jc w:val="center"/>
              <w:rPr>
                <w:rFonts w:hint="eastAsia" w:ascii="宋体" w:hAnsi="宋体"/>
                <w:color w:val="auto"/>
                <w:sz w:val="24"/>
                <w:szCs w:val="24"/>
                <w:highlight w:val="none"/>
              </w:rPr>
            </w:pPr>
          </w:p>
        </w:tc>
        <w:tc>
          <w:tcPr>
            <w:tcW w:w="1308" w:type="dxa"/>
            <w:noWrap w:val="0"/>
            <w:vAlign w:val="top"/>
          </w:tcPr>
          <w:p w14:paraId="25A6ABDF">
            <w:pPr>
              <w:jc w:val="center"/>
              <w:rPr>
                <w:rFonts w:hint="eastAsia" w:ascii="宋体" w:hAnsi="宋体"/>
                <w:color w:val="auto"/>
                <w:sz w:val="24"/>
                <w:szCs w:val="24"/>
                <w:highlight w:val="none"/>
              </w:rPr>
            </w:pPr>
          </w:p>
        </w:tc>
        <w:tc>
          <w:tcPr>
            <w:tcW w:w="1173" w:type="dxa"/>
            <w:noWrap w:val="0"/>
            <w:vAlign w:val="top"/>
          </w:tcPr>
          <w:p w14:paraId="4FB507BF">
            <w:pPr>
              <w:jc w:val="center"/>
              <w:rPr>
                <w:rFonts w:hint="eastAsia" w:ascii="宋体" w:hAnsi="宋体"/>
                <w:color w:val="auto"/>
                <w:sz w:val="24"/>
                <w:szCs w:val="24"/>
                <w:highlight w:val="none"/>
              </w:rPr>
            </w:pPr>
          </w:p>
        </w:tc>
      </w:tr>
      <w:tr w14:paraId="44AC4607">
        <w:trPr>
          <w:cantSplit/>
          <w:trHeight w:val="640" w:hRule="atLeast"/>
        </w:trPr>
        <w:tc>
          <w:tcPr>
            <w:tcW w:w="545" w:type="dxa"/>
            <w:noWrap w:val="0"/>
            <w:vAlign w:val="top"/>
          </w:tcPr>
          <w:p w14:paraId="1A9B32E4">
            <w:pPr>
              <w:jc w:val="center"/>
              <w:rPr>
                <w:rFonts w:hint="eastAsia" w:ascii="宋体" w:hAnsi="宋体"/>
                <w:color w:val="auto"/>
                <w:sz w:val="24"/>
                <w:szCs w:val="24"/>
                <w:highlight w:val="none"/>
              </w:rPr>
            </w:pPr>
          </w:p>
        </w:tc>
        <w:tc>
          <w:tcPr>
            <w:tcW w:w="3291" w:type="dxa"/>
            <w:noWrap w:val="0"/>
            <w:vAlign w:val="top"/>
          </w:tcPr>
          <w:p w14:paraId="5536C001">
            <w:pPr>
              <w:jc w:val="center"/>
              <w:rPr>
                <w:rFonts w:hint="eastAsia" w:ascii="宋体" w:hAnsi="宋体"/>
                <w:color w:val="auto"/>
                <w:sz w:val="24"/>
                <w:szCs w:val="24"/>
                <w:highlight w:val="none"/>
              </w:rPr>
            </w:pPr>
          </w:p>
        </w:tc>
        <w:tc>
          <w:tcPr>
            <w:tcW w:w="2852" w:type="dxa"/>
            <w:noWrap w:val="0"/>
            <w:vAlign w:val="top"/>
          </w:tcPr>
          <w:p w14:paraId="098A2985">
            <w:pPr>
              <w:jc w:val="center"/>
              <w:rPr>
                <w:rFonts w:hint="eastAsia" w:ascii="宋体" w:hAnsi="宋体"/>
                <w:color w:val="auto"/>
                <w:sz w:val="24"/>
                <w:szCs w:val="24"/>
                <w:highlight w:val="none"/>
              </w:rPr>
            </w:pPr>
          </w:p>
        </w:tc>
        <w:tc>
          <w:tcPr>
            <w:tcW w:w="1308" w:type="dxa"/>
            <w:noWrap w:val="0"/>
            <w:vAlign w:val="top"/>
          </w:tcPr>
          <w:p w14:paraId="1FAC7C63">
            <w:pPr>
              <w:jc w:val="center"/>
              <w:rPr>
                <w:rFonts w:hint="eastAsia" w:ascii="宋体" w:hAnsi="宋体"/>
                <w:color w:val="auto"/>
                <w:sz w:val="24"/>
                <w:szCs w:val="24"/>
                <w:highlight w:val="none"/>
              </w:rPr>
            </w:pPr>
          </w:p>
        </w:tc>
        <w:tc>
          <w:tcPr>
            <w:tcW w:w="1173" w:type="dxa"/>
            <w:noWrap w:val="0"/>
            <w:vAlign w:val="top"/>
          </w:tcPr>
          <w:p w14:paraId="40705CE5">
            <w:pPr>
              <w:jc w:val="center"/>
              <w:rPr>
                <w:rFonts w:hint="eastAsia" w:ascii="宋体" w:hAnsi="宋体"/>
                <w:color w:val="auto"/>
                <w:sz w:val="24"/>
                <w:szCs w:val="24"/>
                <w:highlight w:val="none"/>
              </w:rPr>
            </w:pPr>
          </w:p>
        </w:tc>
      </w:tr>
      <w:tr w14:paraId="4E4EF8DF">
        <w:trPr>
          <w:cantSplit/>
          <w:trHeight w:val="640" w:hRule="atLeast"/>
        </w:trPr>
        <w:tc>
          <w:tcPr>
            <w:tcW w:w="545" w:type="dxa"/>
            <w:noWrap w:val="0"/>
            <w:vAlign w:val="top"/>
          </w:tcPr>
          <w:p w14:paraId="461C1535">
            <w:pPr>
              <w:jc w:val="center"/>
              <w:rPr>
                <w:rFonts w:hint="eastAsia" w:ascii="宋体" w:hAnsi="宋体"/>
                <w:color w:val="auto"/>
                <w:sz w:val="24"/>
                <w:szCs w:val="24"/>
                <w:highlight w:val="none"/>
              </w:rPr>
            </w:pPr>
          </w:p>
        </w:tc>
        <w:tc>
          <w:tcPr>
            <w:tcW w:w="3291" w:type="dxa"/>
            <w:noWrap w:val="0"/>
            <w:vAlign w:val="top"/>
          </w:tcPr>
          <w:p w14:paraId="30E2AEC5">
            <w:pPr>
              <w:jc w:val="center"/>
              <w:rPr>
                <w:rFonts w:hint="eastAsia" w:ascii="宋体" w:hAnsi="宋体"/>
                <w:color w:val="auto"/>
                <w:sz w:val="24"/>
                <w:szCs w:val="24"/>
                <w:highlight w:val="none"/>
              </w:rPr>
            </w:pPr>
          </w:p>
        </w:tc>
        <w:tc>
          <w:tcPr>
            <w:tcW w:w="2852" w:type="dxa"/>
            <w:noWrap w:val="0"/>
            <w:vAlign w:val="top"/>
          </w:tcPr>
          <w:p w14:paraId="1791655A">
            <w:pPr>
              <w:jc w:val="center"/>
              <w:rPr>
                <w:rFonts w:hint="eastAsia" w:ascii="宋体" w:hAnsi="宋体"/>
                <w:color w:val="auto"/>
                <w:sz w:val="24"/>
                <w:szCs w:val="24"/>
                <w:highlight w:val="none"/>
              </w:rPr>
            </w:pPr>
          </w:p>
        </w:tc>
        <w:tc>
          <w:tcPr>
            <w:tcW w:w="1308" w:type="dxa"/>
            <w:noWrap w:val="0"/>
            <w:vAlign w:val="top"/>
          </w:tcPr>
          <w:p w14:paraId="07ABF3E3">
            <w:pPr>
              <w:jc w:val="center"/>
              <w:rPr>
                <w:rFonts w:hint="eastAsia" w:ascii="宋体" w:hAnsi="宋体"/>
                <w:color w:val="auto"/>
                <w:sz w:val="24"/>
                <w:szCs w:val="24"/>
                <w:highlight w:val="none"/>
              </w:rPr>
            </w:pPr>
          </w:p>
        </w:tc>
        <w:tc>
          <w:tcPr>
            <w:tcW w:w="1173" w:type="dxa"/>
            <w:noWrap w:val="0"/>
            <w:vAlign w:val="top"/>
          </w:tcPr>
          <w:p w14:paraId="1CCA05B8">
            <w:pPr>
              <w:jc w:val="center"/>
              <w:rPr>
                <w:rFonts w:hint="eastAsia" w:ascii="宋体" w:hAnsi="宋体"/>
                <w:color w:val="auto"/>
                <w:sz w:val="24"/>
                <w:szCs w:val="24"/>
                <w:highlight w:val="none"/>
              </w:rPr>
            </w:pPr>
          </w:p>
        </w:tc>
      </w:tr>
      <w:tr w14:paraId="3FD3A39F">
        <w:trPr>
          <w:cantSplit/>
          <w:trHeight w:val="640" w:hRule="atLeast"/>
        </w:trPr>
        <w:tc>
          <w:tcPr>
            <w:tcW w:w="545" w:type="dxa"/>
            <w:noWrap w:val="0"/>
            <w:vAlign w:val="top"/>
          </w:tcPr>
          <w:p w14:paraId="0D93459F">
            <w:pPr>
              <w:jc w:val="center"/>
              <w:rPr>
                <w:rFonts w:hint="eastAsia" w:ascii="宋体" w:hAnsi="宋体"/>
                <w:color w:val="auto"/>
                <w:sz w:val="24"/>
                <w:szCs w:val="24"/>
                <w:highlight w:val="none"/>
              </w:rPr>
            </w:pPr>
          </w:p>
        </w:tc>
        <w:tc>
          <w:tcPr>
            <w:tcW w:w="3291" w:type="dxa"/>
            <w:noWrap w:val="0"/>
            <w:vAlign w:val="top"/>
          </w:tcPr>
          <w:p w14:paraId="1C4B9CF8">
            <w:pPr>
              <w:jc w:val="center"/>
              <w:rPr>
                <w:rFonts w:hint="eastAsia" w:ascii="宋体" w:hAnsi="宋体"/>
                <w:color w:val="auto"/>
                <w:sz w:val="24"/>
                <w:szCs w:val="24"/>
                <w:highlight w:val="none"/>
              </w:rPr>
            </w:pPr>
          </w:p>
        </w:tc>
        <w:tc>
          <w:tcPr>
            <w:tcW w:w="2852" w:type="dxa"/>
            <w:noWrap w:val="0"/>
            <w:vAlign w:val="top"/>
          </w:tcPr>
          <w:p w14:paraId="3A72CC21">
            <w:pPr>
              <w:jc w:val="center"/>
              <w:rPr>
                <w:rFonts w:hint="eastAsia" w:ascii="宋体" w:hAnsi="宋体"/>
                <w:color w:val="auto"/>
                <w:sz w:val="24"/>
                <w:szCs w:val="24"/>
                <w:highlight w:val="none"/>
              </w:rPr>
            </w:pPr>
          </w:p>
        </w:tc>
        <w:tc>
          <w:tcPr>
            <w:tcW w:w="1308" w:type="dxa"/>
            <w:noWrap w:val="0"/>
            <w:vAlign w:val="top"/>
          </w:tcPr>
          <w:p w14:paraId="79FB50BA">
            <w:pPr>
              <w:jc w:val="center"/>
              <w:rPr>
                <w:rFonts w:hint="eastAsia" w:ascii="宋体" w:hAnsi="宋体"/>
                <w:color w:val="auto"/>
                <w:sz w:val="24"/>
                <w:szCs w:val="24"/>
                <w:highlight w:val="none"/>
              </w:rPr>
            </w:pPr>
          </w:p>
        </w:tc>
        <w:tc>
          <w:tcPr>
            <w:tcW w:w="1173" w:type="dxa"/>
            <w:noWrap w:val="0"/>
            <w:vAlign w:val="top"/>
          </w:tcPr>
          <w:p w14:paraId="2BCA8B17">
            <w:pPr>
              <w:jc w:val="center"/>
              <w:rPr>
                <w:rFonts w:hint="eastAsia" w:ascii="宋体" w:hAnsi="宋体"/>
                <w:color w:val="auto"/>
                <w:sz w:val="24"/>
                <w:szCs w:val="24"/>
                <w:highlight w:val="none"/>
              </w:rPr>
            </w:pPr>
          </w:p>
        </w:tc>
      </w:tr>
      <w:tr w14:paraId="123C1FA0">
        <w:trPr>
          <w:cantSplit/>
          <w:trHeight w:val="640" w:hRule="atLeast"/>
        </w:trPr>
        <w:tc>
          <w:tcPr>
            <w:tcW w:w="545" w:type="dxa"/>
            <w:noWrap w:val="0"/>
            <w:vAlign w:val="top"/>
          </w:tcPr>
          <w:p w14:paraId="5CC21CB0">
            <w:pPr>
              <w:jc w:val="center"/>
              <w:rPr>
                <w:rFonts w:hint="eastAsia" w:ascii="宋体" w:hAnsi="宋体"/>
                <w:color w:val="auto"/>
                <w:sz w:val="24"/>
                <w:szCs w:val="24"/>
                <w:highlight w:val="none"/>
              </w:rPr>
            </w:pPr>
          </w:p>
        </w:tc>
        <w:tc>
          <w:tcPr>
            <w:tcW w:w="3291" w:type="dxa"/>
            <w:noWrap w:val="0"/>
            <w:vAlign w:val="top"/>
          </w:tcPr>
          <w:p w14:paraId="28275F5E">
            <w:pPr>
              <w:jc w:val="center"/>
              <w:rPr>
                <w:rFonts w:hint="eastAsia" w:ascii="宋体" w:hAnsi="宋体"/>
                <w:color w:val="auto"/>
                <w:sz w:val="24"/>
                <w:szCs w:val="24"/>
                <w:highlight w:val="none"/>
              </w:rPr>
            </w:pPr>
          </w:p>
        </w:tc>
        <w:tc>
          <w:tcPr>
            <w:tcW w:w="2852" w:type="dxa"/>
            <w:noWrap w:val="0"/>
            <w:vAlign w:val="top"/>
          </w:tcPr>
          <w:p w14:paraId="12918E77">
            <w:pPr>
              <w:jc w:val="center"/>
              <w:rPr>
                <w:rFonts w:hint="eastAsia" w:ascii="宋体" w:hAnsi="宋体"/>
                <w:color w:val="auto"/>
                <w:sz w:val="24"/>
                <w:szCs w:val="24"/>
                <w:highlight w:val="none"/>
              </w:rPr>
            </w:pPr>
          </w:p>
        </w:tc>
        <w:tc>
          <w:tcPr>
            <w:tcW w:w="1308" w:type="dxa"/>
            <w:noWrap w:val="0"/>
            <w:vAlign w:val="top"/>
          </w:tcPr>
          <w:p w14:paraId="1AA31B98">
            <w:pPr>
              <w:jc w:val="center"/>
              <w:rPr>
                <w:rFonts w:hint="eastAsia" w:ascii="宋体" w:hAnsi="宋体"/>
                <w:color w:val="auto"/>
                <w:sz w:val="24"/>
                <w:szCs w:val="24"/>
                <w:highlight w:val="none"/>
              </w:rPr>
            </w:pPr>
          </w:p>
        </w:tc>
        <w:tc>
          <w:tcPr>
            <w:tcW w:w="1173" w:type="dxa"/>
            <w:noWrap w:val="0"/>
            <w:vAlign w:val="top"/>
          </w:tcPr>
          <w:p w14:paraId="1ED08DDE">
            <w:pPr>
              <w:jc w:val="center"/>
              <w:rPr>
                <w:rFonts w:hint="eastAsia" w:ascii="宋体" w:hAnsi="宋体"/>
                <w:color w:val="auto"/>
                <w:sz w:val="24"/>
                <w:szCs w:val="24"/>
                <w:highlight w:val="none"/>
              </w:rPr>
            </w:pPr>
          </w:p>
        </w:tc>
      </w:tr>
      <w:tr w14:paraId="69F64FE4">
        <w:trPr>
          <w:cantSplit/>
          <w:trHeight w:val="640" w:hRule="atLeast"/>
        </w:trPr>
        <w:tc>
          <w:tcPr>
            <w:tcW w:w="545" w:type="dxa"/>
            <w:noWrap w:val="0"/>
            <w:vAlign w:val="top"/>
          </w:tcPr>
          <w:p w14:paraId="65034F0B">
            <w:pPr>
              <w:jc w:val="center"/>
              <w:rPr>
                <w:rFonts w:hint="eastAsia" w:ascii="宋体" w:hAnsi="宋体"/>
                <w:color w:val="auto"/>
                <w:sz w:val="24"/>
                <w:szCs w:val="24"/>
                <w:highlight w:val="none"/>
              </w:rPr>
            </w:pPr>
          </w:p>
        </w:tc>
        <w:tc>
          <w:tcPr>
            <w:tcW w:w="3291" w:type="dxa"/>
            <w:noWrap w:val="0"/>
            <w:vAlign w:val="top"/>
          </w:tcPr>
          <w:p w14:paraId="2E5ABF37">
            <w:pPr>
              <w:jc w:val="center"/>
              <w:rPr>
                <w:rFonts w:hint="eastAsia" w:ascii="宋体" w:hAnsi="宋体"/>
                <w:color w:val="auto"/>
                <w:sz w:val="24"/>
                <w:szCs w:val="24"/>
                <w:highlight w:val="none"/>
              </w:rPr>
            </w:pPr>
          </w:p>
        </w:tc>
        <w:tc>
          <w:tcPr>
            <w:tcW w:w="2852" w:type="dxa"/>
            <w:noWrap w:val="0"/>
            <w:vAlign w:val="top"/>
          </w:tcPr>
          <w:p w14:paraId="72BCC707">
            <w:pPr>
              <w:jc w:val="center"/>
              <w:rPr>
                <w:rFonts w:hint="eastAsia" w:ascii="宋体" w:hAnsi="宋体"/>
                <w:color w:val="auto"/>
                <w:sz w:val="24"/>
                <w:szCs w:val="24"/>
                <w:highlight w:val="none"/>
              </w:rPr>
            </w:pPr>
          </w:p>
        </w:tc>
        <w:tc>
          <w:tcPr>
            <w:tcW w:w="1308" w:type="dxa"/>
            <w:noWrap w:val="0"/>
            <w:vAlign w:val="top"/>
          </w:tcPr>
          <w:p w14:paraId="266C538B">
            <w:pPr>
              <w:jc w:val="center"/>
              <w:rPr>
                <w:rFonts w:hint="eastAsia" w:ascii="宋体" w:hAnsi="宋体"/>
                <w:color w:val="auto"/>
                <w:sz w:val="24"/>
                <w:szCs w:val="24"/>
                <w:highlight w:val="none"/>
              </w:rPr>
            </w:pPr>
          </w:p>
        </w:tc>
        <w:tc>
          <w:tcPr>
            <w:tcW w:w="1173" w:type="dxa"/>
            <w:noWrap w:val="0"/>
            <w:vAlign w:val="top"/>
          </w:tcPr>
          <w:p w14:paraId="66A210BB">
            <w:pPr>
              <w:jc w:val="center"/>
              <w:rPr>
                <w:rFonts w:hint="eastAsia" w:ascii="宋体" w:hAnsi="宋体"/>
                <w:color w:val="auto"/>
                <w:sz w:val="24"/>
                <w:szCs w:val="24"/>
                <w:highlight w:val="none"/>
              </w:rPr>
            </w:pPr>
          </w:p>
        </w:tc>
      </w:tr>
      <w:tr w14:paraId="4BAD9656">
        <w:trPr>
          <w:cantSplit/>
          <w:trHeight w:val="640" w:hRule="atLeast"/>
        </w:trPr>
        <w:tc>
          <w:tcPr>
            <w:tcW w:w="545" w:type="dxa"/>
            <w:noWrap w:val="0"/>
            <w:vAlign w:val="top"/>
          </w:tcPr>
          <w:p w14:paraId="413FDB87">
            <w:pPr>
              <w:jc w:val="center"/>
              <w:rPr>
                <w:rFonts w:hint="eastAsia" w:ascii="宋体" w:hAnsi="宋体"/>
                <w:color w:val="auto"/>
                <w:sz w:val="24"/>
                <w:szCs w:val="24"/>
                <w:highlight w:val="none"/>
              </w:rPr>
            </w:pPr>
          </w:p>
        </w:tc>
        <w:tc>
          <w:tcPr>
            <w:tcW w:w="3291" w:type="dxa"/>
            <w:noWrap w:val="0"/>
            <w:vAlign w:val="top"/>
          </w:tcPr>
          <w:p w14:paraId="28C633DB">
            <w:pPr>
              <w:jc w:val="center"/>
              <w:rPr>
                <w:rFonts w:hint="eastAsia" w:ascii="宋体" w:hAnsi="宋体"/>
                <w:color w:val="auto"/>
                <w:sz w:val="24"/>
                <w:szCs w:val="24"/>
                <w:highlight w:val="none"/>
              </w:rPr>
            </w:pPr>
          </w:p>
        </w:tc>
        <w:tc>
          <w:tcPr>
            <w:tcW w:w="2852" w:type="dxa"/>
            <w:noWrap w:val="0"/>
            <w:vAlign w:val="top"/>
          </w:tcPr>
          <w:p w14:paraId="24EAD522">
            <w:pPr>
              <w:jc w:val="center"/>
              <w:rPr>
                <w:rFonts w:hint="eastAsia" w:ascii="宋体" w:hAnsi="宋体"/>
                <w:color w:val="auto"/>
                <w:sz w:val="24"/>
                <w:szCs w:val="24"/>
                <w:highlight w:val="none"/>
              </w:rPr>
            </w:pPr>
          </w:p>
        </w:tc>
        <w:tc>
          <w:tcPr>
            <w:tcW w:w="1308" w:type="dxa"/>
            <w:noWrap w:val="0"/>
            <w:vAlign w:val="top"/>
          </w:tcPr>
          <w:p w14:paraId="4FC7D787">
            <w:pPr>
              <w:jc w:val="center"/>
              <w:rPr>
                <w:rFonts w:hint="eastAsia" w:ascii="宋体" w:hAnsi="宋体"/>
                <w:color w:val="auto"/>
                <w:sz w:val="24"/>
                <w:szCs w:val="24"/>
                <w:highlight w:val="none"/>
              </w:rPr>
            </w:pPr>
          </w:p>
        </w:tc>
        <w:tc>
          <w:tcPr>
            <w:tcW w:w="1173" w:type="dxa"/>
            <w:noWrap w:val="0"/>
            <w:vAlign w:val="top"/>
          </w:tcPr>
          <w:p w14:paraId="0159B379">
            <w:pPr>
              <w:jc w:val="center"/>
              <w:rPr>
                <w:rFonts w:hint="eastAsia" w:ascii="宋体" w:hAnsi="宋体"/>
                <w:color w:val="auto"/>
                <w:sz w:val="24"/>
                <w:szCs w:val="24"/>
                <w:highlight w:val="none"/>
              </w:rPr>
            </w:pPr>
          </w:p>
        </w:tc>
      </w:tr>
      <w:tr w14:paraId="3730064A">
        <w:trPr>
          <w:cantSplit/>
          <w:trHeight w:val="640" w:hRule="atLeast"/>
        </w:trPr>
        <w:tc>
          <w:tcPr>
            <w:tcW w:w="545" w:type="dxa"/>
            <w:noWrap w:val="0"/>
            <w:vAlign w:val="top"/>
          </w:tcPr>
          <w:p w14:paraId="57C69DE4">
            <w:pPr>
              <w:jc w:val="center"/>
              <w:rPr>
                <w:rFonts w:hint="eastAsia" w:ascii="宋体" w:hAnsi="宋体"/>
                <w:color w:val="auto"/>
                <w:sz w:val="24"/>
                <w:szCs w:val="24"/>
                <w:highlight w:val="none"/>
              </w:rPr>
            </w:pPr>
          </w:p>
        </w:tc>
        <w:tc>
          <w:tcPr>
            <w:tcW w:w="3291" w:type="dxa"/>
            <w:noWrap w:val="0"/>
            <w:vAlign w:val="top"/>
          </w:tcPr>
          <w:p w14:paraId="57361306">
            <w:pPr>
              <w:jc w:val="center"/>
              <w:rPr>
                <w:rFonts w:hint="eastAsia" w:ascii="宋体" w:hAnsi="宋体"/>
                <w:color w:val="auto"/>
                <w:sz w:val="24"/>
                <w:szCs w:val="24"/>
                <w:highlight w:val="none"/>
              </w:rPr>
            </w:pPr>
            <w:r>
              <w:rPr>
                <w:rFonts w:ascii="宋体" w:hAnsi="宋体"/>
                <w:color w:val="auto"/>
                <w:sz w:val="24"/>
                <w:szCs w:val="24"/>
                <w:highlight w:val="none"/>
              </w:rPr>
              <w:t>……</w:t>
            </w:r>
          </w:p>
        </w:tc>
        <w:tc>
          <w:tcPr>
            <w:tcW w:w="2852" w:type="dxa"/>
            <w:noWrap w:val="0"/>
            <w:vAlign w:val="top"/>
          </w:tcPr>
          <w:p w14:paraId="392B62D1">
            <w:pPr>
              <w:jc w:val="center"/>
              <w:rPr>
                <w:rFonts w:hint="eastAsia" w:ascii="宋体" w:hAnsi="宋体"/>
                <w:color w:val="auto"/>
                <w:sz w:val="24"/>
                <w:szCs w:val="24"/>
                <w:highlight w:val="none"/>
              </w:rPr>
            </w:pPr>
          </w:p>
        </w:tc>
        <w:tc>
          <w:tcPr>
            <w:tcW w:w="1308" w:type="dxa"/>
            <w:noWrap w:val="0"/>
            <w:vAlign w:val="top"/>
          </w:tcPr>
          <w:p w14:paraId="1FF5910C">
            <w:pPr>
              <w:jc w:val="center"/>
              <w:rPr>
                <w:rFonts w:hint="eastAsia" w:ascii="宋体" w:hAnsi="宋体"/>
                <w:color w:val="auto"/>
                <w:sz w:val="24"/>
                <w:szCs w:val="24"/>
                <w:highlight w:val="none"/>
              </w:rPr>
            </w:pPr>
          </w:p>
        </w:tc>
        <w:tc>
          <w:tcPr>
            <w:tcW w:w="1173" w:type="dxa"/>
            <w:noWrap w:val="0"/>
            <w:vAlign w:val="top"/>
          </w:tcPr>
          <w:p w14:paraId="5D5C912B">
            <w:pPr>
              <w:jc w:val="center"/>
              <w:rPr>
                <w:rFonts w:hint="eastAsia" w:ascii="宋体" w:hAnsi="宋体"/>
                <w:color w:val="auto"/>
                <w:sz w:val="24"/>
                <w:szCs w:val="24"/>
                <w:highlight w:val="none"/>
              </w:rPr>
            </w:pPr>
          </w:p>
        </w:tc>
      </w:tr>
    </w:tbl>
    <w:p w14:paraId="5A1F49DD">
      <w:pPr>
        <w:rPr>
          <w:rFonts w:hint="eastAsia" w:ascii="宋体" w:hAnsi="宋体"/>
          <w:color w:val="auto"/>
          <w:sz w:val="24"/>
          <w:szCs w:val="24"/>
          <w:highlight w:val="none"/>
        </w:rPr>
      </w:pPr>
      <w:r>
        <w:rPr>
          <w:rFonts w:hint="eastAsia" w:ascii="宋体" w:hAnsi="宋体"/>
          <w:color w:val="auto"/>
          <w:sz w:val="24"/>
          <w:szCs w:val="24"/>
          <w:highlight w:val="none"/>
        </w:rPr>
        <w:t>注： 行数不够，可自行添加。</w:t>
      </w:r>
    </w:p>
    <w:p w14:paraId="679276A6">
      <w:pPr>
        <w:spacing w:line="480" w:lineRule="auto"/>
        <w:rPr>
          <w:rFonts w:hint="eastAsia" w:ascii="宋体" w:hAnsi="宋体"/>
          <w:color w:val="auto"/>
          <w:sz w:val="24"/>
          <w:highlight w:val="none"/>
        </w:rPr>
      </w:pPr>
    </w:p>
    <w:p w14:paraId="32B86057">
      <w:pPr>
        <w:spacing w:line="480" w:lineRule="auto"/>
        <w:rPr>
          <w:rFonts w:hint="eastAsia" w:ascii="仿宋_GB2312" w:hAnsi="Arial"/>
          <w:color w:val="auto"/>
          <w:sz w:val="30"/>
          <w:highlight w:val="none"/>
        </w:rPr>
      </w:pPr>
    </w:p>
    <w:p w14:paraId="0CEC4E0A">
      <w:pPr>
        <w:pStyle w:val="221"/>
        <w:ind w:firstLine="0"/>
        <w:rPr>
          <w:rFonts w:hint="eastAsia" w:ascii="宋体" w:hAnsi="宋体"/>
          <w:color w:val="auto"/>
          <w:sz w:val="24"/>
          <w:highlight w:val="none"/>
        </w:rPr>
      </w:pPr>
      <w:bookmarkStart w:id="217" w:name="_Toc462564146"/>
      <w:bookmarkEnd w:id="217"/>
      <w:bookmarkStart w:id="218" w:name="_Hlt26671374"/>
      <w:bookmarkEnd w:id="218"/>
      <w:bookmarkStart w:id="219" w:name="_Hlt26609389"/>
      <w:bookmarkEnd w:id="219"/>
      <w:bookmarkStart w:id="220" w:name="_Hlt26955066"/>
      <w:bookmarkEnd w:id="220"/>
    </w:p>
    <w:p w14:paraId="025DC293">
      <w:pPr>
        <w:jc w:val="center"/>
        <w:rPr>
          <w:rFonts w:hint="eastAsia" w:ascii="黑体" w:hAnsi="黑体" w:eastAsia="黑体"/>
          <w:b/>
          <w:color w:val="auto"/>
          <w:sz w:val="32"/>
          <w:szCs w:val="32"/>
          <w:highlight w:val="none"/>
        </w:rPr>
      </w:pPr>
      <w:bookmarkStart w:id="221" w:name="_格式2__法定代表人授权书"/>
      <w:bookmarkEnd w:id="221"/>
    </w:p>
    <w:p w14:paraId="4D9F522C">
      <w:pPr>
        <w:jc w:val="center"/>
        <w:rPr>
          <w:rFonts w:hint="eastAsia" w:ascii="黑体" w:hAnsi="黑体" w:eastAsia="黑体"/>
          <w:b/>
          <w:color w:val="auto"/>
          <w:sz w:val="32"/>
          <w:szCs w:val="32"/>
          <w:highlight w:val="none"/>
        </w:rPr>
      </w:pPr>
    </w:p>
    <w:p w14:paraId="5E6E206B">
      <w:pPr>
        <w:rPr>
          <w:rFonts w:hint="eastAsia" w:ascii="黑体" w:hAnsi="黑体" w:eastAsia="黑体"/>
          <w:b/>
          <w:color w:val="auto"/>
          <w:sz w:val="32"/>
          <w:szCs w:val="32"/>
          <w:highlight w:val="none"/>
        </w:rPr>
      </w:pPr>
    </w:p>
    <w:p w14:paraId="7AF1CEB5">
      <w:pPr>
        <w:rPr>
          <w:rFonts w:hint="eastAsia" w:ascii="黑体" w:hAnsi="黑体" w:eastAsia="黑体"/>
          <w:b/>
          <w:bCs/>
          <w:color w:val="auto"/>
          <w:sz w:val="32"/>
          <w:szCs w:val="32"/>
          <w:highlight w:val="none"/>
        </w:rPr>
      </w:pPr>
    </w:p>
    <w:p w14:paraId="268B75E6">
      <w:pPr>
        <w:rPr>
          <w:rFonts w:hint="eastAsia" w:ascii="黑体" w:hAnsi="黑体" w:eastAsia="黑体"/>
          <w:b/>
          <w:bCs/>
          <w:color w:val="auto"/>
          <w:sz w:val="32"/>
          <w:szCs w:val="32"/>
          <w:highlight w:val="none"/>
        </w:rPr>
      </w:pPr>
    </w:p>
    <w:p w14:paraId="330D4611">
      <w:pPr>
        <w:rPr>
          <w:rFonts w:hint="eastAsia" w:ascii="黑体" w:hAnsi="黑体" w:eastAsia="黑体"/>
          <w:b/>
          <w:bCs/>
          <w:color w:val="auto"/>
          <w:sz w:val="32"/>
          <w:szCs w:val="32"/>
          <w:highlight w:val="none"/>
        </w:rPr>
      </w:pPr>
    </w:p>
    <w:p w14:paraId="0D9FFA23">
      <w:pPr>
        <w:rPr>
          <w:rFonts w:hint="eastAsia" w:ascii="黑体" w:hAnsi="黑体" w:eastAsia="黑体"/>
          <w:b/>
          <w:bCs/>
          <w:color w:val="auto"/>
          <w:sz w:val="32"/>
          <w:szCs w:val="32"/>
          <w:highlight w:val="none"/>
        </w:rPr>
      </w:pPr>
    </w:p>
    <w:p w14:paraId="39A7D00B">
      <w:pPr>
        <w:rPr>
          <w:rFonts w:hint="eastAsia" w:ascii="黑体" w:hAnsi="黑体" w:eastAsia="黑体"/>
          <w:b/>
          <w:bCs/>
          <w:color w:val="auto"/>
          <w:sz w:val="32"/>
          <w:szCs w:val="32"/>
          <w:highlight w:val="none"/>
        </w:rPr>
      </w:pPr>
    </w:p>
    <w:p w14:paraId="3EC075D4">
      <w:pPr>
        <w:rPr>
          <w:rFonts w:hint="eastAsia" w:ascii="黑体" w:hAnsi="黑体" w:eastAsia="黑体"/>
          <w:b/>
          <w:bCs/>
          <w:color w:val="auto"/>
          <w:sz w:val="32"/>
          <w:szCs w:val="32"/>
          <w:highlight w:val="none"/>
        </w:rPr>
      </w:pPr>
    </w:p>
    <w:p w14:paraId="6CED80EE">
      <w:pPr>
        <w:rPr>
          <w:rFonts w:hint="eastAsia" w:ascii="黑体" w:hAnsi="黑体" w:eastAsia="黑体"/>
          <w:b/>
          <w:color w:val="auto"/>
          <w:sz w:val="32"/>
          <w:szCs w:val="32"/>
          <w:highlight w:val="none"/>
        </w:rPr>
      </w:pPr>
    </w:p>
    <w:p w14:paraId="026EB44C">
      <w:pPr>
        <w:rPr>
          <w:rFonts w:hint="eastAsia" w:ascii="黑体" w:hAnsi="黑体" w:eastAsia="黑体"/>
          <w:b/>
          <w:color w:val="auto"/>
          <w:sz w:val="32"/>
          <w:szCs w:val="32"/>
          <w:highlight w:val="none"/>
        </w:rPr>
      </w:pPr>
    </w:p>
    <w:p w14:paraId="0CD43736">
      <w:pPr>
        <w:jc w:val="center"/>
        <w:rPr>
          <w:rFonts w:hint="eastAsia" w:eastAsia="仿宋_GB2312"/>
          <w:color w:val="auto"/>
          <w:sz w:val="24"/>
          <w:szCs w:val="20"/>
          <w:highlight w:val="none"/>
        </w:rPr>
      </w:pPr>
      <w:r>
        <w:rPr>
          <w:rFonts w:hint="eastAsia" w:ascii="黑体" w:hAnsi="黑体" w:eastAsia="黑体"/>
          <w:b/>
          <w:i/>
          <w:color w:val="auto"/>
          <w:sz w:val="32"/>
          <w:szCs w:val="32"/>
          <w:highlight w:val="none"/>
          <w:u w:val="single"/>
        </w:rPr>
        <w:t>十</w:t>
      </w:r>
      <w:r>
        <w:rPr>
          <w:rFonts w:hint="eastAsia" w:ascii="黑体" w:hAnsi="黑体" w:eastAsia="黑体"/>
          <w:b/>
          <w:i/>
          <w:color w:val="auto"/>
          <w:sz w:val="32"/>
          <w:szCs w:val="32"/>
          <w:highlight w:val="none"/>
          <w:u w:val="single"/>
          <w:lang w:val="en-US" w:eastAsia="zh-CN"/>
        </w:rPr>
        <w:t>二</w:t>
      </w:r>
      <w:r>
        <w:rPr>
          <w:rFonts w:hint="eastAsia" w:ascii="黑体" w:hAnsi="黑体" w:eastAsia="黑体"/>
          <w:b/>
          <w:i/>
          <w:color w:val="auto"/>
          <w:sz w:val="32"/>
          <w:szCs w:val="32"/>
          <w:highlight w:val="none"/>
          <w:u w:val="single"/>
        </w:rPr>
        <w:t>、开标一览表</w:t>
      </w:r>
    </w:p>
    <w:p w14:paraId="48C47CAC">
      <w:pPr>
        <w:ind w:firstLine="480"/>
        <w:rPr>
          <w:rFonts w:hint="eastAsia" w:ascii="宋体" w:hAnsi="宋体"/>
          <w:color w:val="auto"/>
          <w:sz w:val="24"/>
          <w:szCs w:val="24"/>
          <w:highlight w:val="none"/>
        </w:rPr>
      </w:pPr>
    </w:p>
    <w:p w14:paraId="07A7FA9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投标人全称（加盖CA电子签章）：</w:t>
      </w:r>
    </w:p>
    <w:p w14:paraId="16F9DA43">
      <w:pPr>
        <w:spacing w:line="360" w:lineRule="auto"/>
        <w:ind w:firstLine="480"/>
        <w:rPr>
          <w:color w:val="auto"/>
          <w:sz w:val="24"/>
          <w:szCs w:val="24"/>
          <w:highlight w:val="none"/>
        </w:rPr>
      </w:pPr>
      <w:r>
        <w:rPr>
          <w:rFonts w:hint="eastAsia" w:ascii="宋体" w:hAnsi="宋体"/>
          <w:color w:val="auto"/>
          <w:sz w:val="24"/>
          <w:szCs w:val="24"/>
          <w:highlight w:val="none"/>
        </w:rPr>
        <w:t>项目名称：</w:t>
      </w:r>
    </w:p>
    <w:p w14:paraId="5BCB05E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招标编号：                                   分包号：</w:t>
      </w:r>
    </w:p>
    <w:tbl>
      <w:tblPr>
        <w:tblStyle w:val="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0179C3CD">
        <w:trPr>
          <w:cantSplit/>
          <w:trHeight w:val="725" w:hRule="atLeast"/>
        </w:trPr>
        <w:tc>
          <w:tcPr>
            <w:tcW w:w="8886" w:type="dxa"/>
            <w:gridSpan w:val="2"/>
            <w:noWrap w:val="0"/>
            <w:vAlign w:val="center"/>
          </w:tcPr>
          <w:p w14:paraId="22E03A23">
            <w:pP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投标总报价</w:t>
            </w:r>
          </w:p>
        </w:tc>
      </w:tr>
      <w:tr w14:paraId="1E663C17">
        <w:trPr>
          <w:cantSplit/>
          <w:trHeight w:val="612" w:hRule="atLeast"/>
        </w:trPr>
        <w:tc>
          <w:tcPr>
            <w:tcW w:w="8886" w:type="dxa"/>
            <w:gridSpan w:val="2"/>
            <w:noWrap w:val="0"/>
            <w:vAlign w:val="center"/>
          </w:tcPr>
          <w:p w14:paraId="001E94DB">
            <w:pPr>
              <w:spacing w:line="360" w:lineRule="auto"/>
              <w:jc w:val="left"/>
              <w:rPr>
                <w:rFonts w:hint="eastAsia" w:ascii="宋体" w:hAnsi="宋体"/>
                <w:color w:val="auto"/>
                <w:sz w:val="24"/>
                <w:highlight w:val="none"/>
              </w:rPr>
            </w:pPr>
            <w:r>
              <w:rPr>
                <w:rFonts w:hint="eastAsia" w:ascii="宋体" w:hAnsi="宋体" w:cs="宋体"/>
                <w:color w:val="auto"/>
                <w:sz w:val="24"/>
                <w:szCs w:val="24"/>
                <w:highlight w:val="none"/>
              </w:rPr>
              <w:t>小写：                             （人民币：元）</w:t>
            </w:r>
          </w:p>
        </w:tc>
      </w:tr>
      <w:tr w14:paraId="5F57537F">
        <w:trPr>
          <w:cantSplit/>
          <w:trHeight w:val="612" w:hRule="atLeast"/>
        </w:trPr>
        <w:tc>
          <w:tcPr>
            <w:tcW w:w="2481" w:type="dxa"/>
            <w:noWrap w:val="0"/>
            <w:vAlign w:val="center"/>
          </w:tcPr>
          <w:p w14:paraId="178EBC7B">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核心产品品牌</w:t>
            </w:r>
          </w:p>
        </w:tc>
        <w:tc>
          <w:tcPr>
            <w:tcW w:w="6405" w:type="dxa"/>
            <w:noWrap w:val="0"/>
            <w:vAlign w:val="center"/>
          </w:tcPr>
          <w:p w14:paraId="54282B90">
            <w:pPr>
              <w:spacing w:line="360" w:lineRule="auto"/>
              <w:jc w:val="left"/>
              <w:rPr>
                <w:rFonts w:hint="eastAsia" w:ascii="宋体" w:hAnsi="宋体" w:cs="宋体"/>
                <w:color w:val="auto"/>
                <w:sz w:val="24"/>
                <w:szCs w:val="24"/>
                <w:highlight w:val="none"/>
              </w:rPr>
            </w:pPr>
          </w:p>
        </w:tc>
      </w:tr>
    </w:tbl>
    <w:p w14:paraId="7C9AC888">
      <w:pPr>
        <w:spacing w:line="360" w:lineRule="auto"/>
        <w:rPr>
          <w:rFonts w:ascii="宋体" w:hAnsi="宋体"/>
          <w:color w:val="auto"/>
          <w:sz w:val="24"/>
          <w:szCs w:val="24"/>
          <w:highlight w:val="none"/>
        </w:rPr>
      </w:pPr>
    </w:p>
    <w:p w14:paraId="182155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85FD638">
      <w:pPr>
        <w:rPr>
          <w:rFonts w:hint="eastAsia" w:ascii="黑体" w:hAnsi="黑体" w:eastAsia="黑体"/>
          <w:b/>
          <w:color w:val="auto"/>
          <w:sz w:val="32"/>
          <w:szCs w:val="32"/>
          <w:highlight w:val="none"/>
        </w:rPr>
      </w:pPr>
    </w:p>
    <w:p w14:paraId="29CA1ADE">
      <w:pPr>
        <w:jc w:val="center"/>
        <w:rPr>
          <w:rFonts w:hint="eastAsia" w:ascii="宋体" w:hAnsi="宋体" w:cs="仿宋"/>
          <w:b/>
          <w:bCs/>
          <w:color w:val="auto"/>
          <w:sz w:val="32"/>
          <w:szCs w:val="32"/>
          <w:highlight w:val="none"/>
        </w:rPr>
      </w:pPr>
    </w:p>
    <w:p w14:paraId="4F94023D">
      <w:pPr>
        <w:jc w:val="center"/>
        <w:rPr>
          <w:rFonts w:hint="eastAsia" w:ascii="宋体" w:hAnsi="宋体" w:cs="仿宋"/>
          <w:b/>
          <w:bCs/>
          <w:color w:val="auto"/>
          <w:sz w:val="32"/>
          <w:szCs w:val="32"/>
          <w:highlight w:val="none"/>
        </w:rPr>
      </w:pPr>
    </w:p>
    <w:p w14:paraId="382E3A01">
      <w:pPr>
        <w:jc w:val="center"/>
        <w:rPr>
          <w:rFonts w:hint="eastAsia" w:ascii="宋体" w:hAnsi="宋体" w:cs="仿宋"/>
          <w:b/>
          <w:bCs/>
          <w:color w:val="auto"/>
          <w:sz w:val="32"/>
          <w:szCs w:val="32"/>
          <w:highlight w:val="none"/>
        </w:rPr>
      </w:pPr>
    </w:p>
    <w:p w14:paraId="61FCB249">
      <w:pPr>
        <w:jc w:val="center"/>
        <w:rPr>
          <w:rFonts w:hint="eastAsia" w:ascii="宋体" w:hAnsi="宋体" w:cs="仿宋"/>
          <w:b/>
          <w:bCs/>
          <w:color w:val="auto"/>
          <w:sz w:val="32"/>
          <w:szCs w:val="32"/>
          <w:highlight w:val="none"/>
        </w:rPr>
      </w:pPr>
    </w:p>
    <w:p w14:paraId="60B6BFB4">
      <w:pPr>
        <w:jc w:val="center"/>
        <w:rPr>
          <w:rFonts w:hint="eastAsia" w:ascii="宋体" w:hAnsi="宋体" w:cs="仿宋"/>
          <w:b/>
          <w:bCs/>
          <w:color w:val="auto"/>
          <w:sz w:val="32"/>
          <w:szCs w:val="32"/>
          <w:highlight w:val="none"/>
        </w:rPr>
      </w:pPr>
    </w:p>
    <w:p w14:paraId="5440EC06">
      <w:pPr>
        <w:jc w:val="center"/>
        <w:rPr>
          <w:rFonts w:hint="eastAsia" w:ascii="宋体" w:hAnsi="宋体" w:cs="仿宋"/>
          <w:b/>
          <w:bCs/>
          <w:color w:val="auto"/>
          <w:sz w:val="32"/>
          <w:szCs w:val="32"/>
          <w:highlight w:val="none"/>
        </w:rPr>
      </w:pPr>
    </w:p>
    <w:p w14:paraId="5A905E72">
      <w:pPr>
        <w:jc w:val="center"/>
        <w:rPr>
          <w:rFonts w:hint="eastAsia" w:ascii="宋体" w:hAnsi="宋体" w:cs="仿宋"/>
          <w:b/>
          <w:bCs/>
          <w:color w:val="auto"/>
          <w:sz w:val="32"/>
          <w:szCs w:val="32"/>
          <w:highlight w:val="none"/>
        </w:rPr>
      </w:pPr>
    </w:p>
    <w:p w14:paraId="08771CB9">
      <w:pPr>
        <w:jc w:val="center"/>
        <w:rPr>
          <w:rFonts w:hint="eastAsia" w:ascii="宋体" w:hAnsi="宋体" w:cs="仿宋"/>
          <w:b/>
          <w:bCs/>
          <w:color w:val="auto"/>
          <w:sz w:val="32"/>
          <w:szCs w:val="32"/>
          <w:highlight w:val="none"/>
        </w:rPr>
      </w:pPr>
    </w:p>
    <w:p w14:paraId="58EC035A">
      <w:pPr>
        <w:jc w:val="center"/>
        <w:rPr>
          <w:rFonts w:hint="eastAsia" w:ascii="宋体" w:hAnsi="宋体" w:cs="仿宋"/>
          <w:b/>
          <w:bCs/>
          <w:color w:val="auto"/>
          <w:sz w:val="32"/>
          <w:szCs w:val="32"/>
          <w:highlight w:val="none"/>
        </w:rPr>
      </w:pPr>
    </w:p>
    <w:p w14:paraId="6133C751">
      <w:pPr>
        <w:jc w:val="center"/>
        <w:rPr>
          <w:rFonts w:hint="eastAsia" w:ascii="宋体" w:hAnsi="宋体" w:cs="仿宋"/>
          <w:b/>
          <w:bCs/>
          <w:color w:val="auto"/>
          <w:sz w:val="32"/>
          <w:szCs w:val="32"/>
          <w:highlight w:val="none"/>
        </w:rPr>
      </w:pPr>
    </w:p>
    <w:p w14:paraId="706B5E84">
      <w:pPr>
        <w:jc w:val="center"/>
        <w:rPr>
          <w:rFonts w:hint="eastAsia" w:ascii="宋体" w:hAnsi="宋体" w:cs="仿宋"/>
          <w:b/>
          <w:bCs/>
          <w:color w:val="auto"/>
          <w:sz w:val="32"/>
          <w:szCs w:val="32"/>
          <w:highlight w:val="none"/>
        </w:rPr>
      </w:pPr>
    </w:p>
    <w:p w14:paraId="20872189">
      <w:pPr>
        <w:jc w:val="center"/>
        <w:rPr>
          <w:rFonts w:hint="eastAsia" w:ascii="宋体" w:hAnsi="宋体" w:cs="仿宋"/>
          <w:b/>
          <w:bCs/>
          <w:color w:val="auto"/>
          <w:sz w:val="32"/>
          <w:szCs w:val="32"/>
          <w:highlight w:val="none"/>
        </w:rPr>
      </w:pPr>
    </w:p>
    <w:p w14:paraId="681EB050">
      <w:pPr>
        <w:jc w:val="center"/>
        <w:rPr>
          <w:rFonts w:hint="eastAsia" w:ascii="宋体" w:hAnsi="宋体" w:cs="仿宋"/>
          <w:b/>
          <w:bCs/>
          <w:color w:val="auto"/>
          <w:sz w:val="32"/>
          <w:szCs w:val="32"/>
          <w:highlight w:val="none"/>
        </w:rPr>
      </w:pPr>
    </w:p>
    <w:p w14:paraId="4CEAA98E">
      <w:pPr>
        <w:jc w:val="center"/>
        <w:rPr>
          <w:rFonts w:hint="eastAsia" w:ascii="宋体" w:hAnsi="宋体" w:cs="仿宋"/>
          <w:b/>
          <w:bCs/>
          <w:color w:val="auto"/>
          <w:sz w:val="32"/>
          <w:szCs w:val="32"/>
          <w:highlight w:val="none"/>
        </w:rPr>
      </w:pPr>
    </w:p>
    <w:p w14:paraId="46BE79DD">
      <w:pPr>
        <w:jc w:val="center"/>
        <w:rPr>
          <w:rFonts w:hint="eastAsia" w:ascii="宋体" w:hAnsi="宋体" w:cs="仿宋"/>
          <w:b/>
          <w:bCs/>
          <w:color w:val="auto"/>
          <w:sz w:val="32"/>
          <w:szCs w:val="32"/>
          <w:highlight w:val="none"/>
        </w:rPr>
      </w:pPr>
    </w:p>
    <w:p w14:paraId="23F41948">
      <w:pPr>
        <w:jc w:val="center"/>
        <w:rPr>
          <w:rFonts w:hint="eastAsia" w:ascii="宋体" w:hAnsi="宋体" w:cs="仿宋"/>
          <w:b/>
          <w:bCs/>
          <w:color w:val="auto"/>
          <w:sz w:val="32"/>
          <w:szCs w:val="32"/>
          <w:highlight w:val="none"/>
        </w:rPr>
      </w:pPr>
    </w:p>
    <w:p w14:paraId="30EE3333">
      <w:pPr>
        <w:jc w:val="center"/>
        <w:rPr>
          <w:rFonts w:hint="eastAsia" w:ascii="宋体" w:hAnsi="宋体" w:cs="仿宋"/>
          <w:b/>
          <w:bCs/>
          <w:color w:val="auto"/>
          <w:sz w:val="32"/>
          <w:szCs w:val="32"/>
          <w:highlight w:val="none"/>
        </w:rPr>
      </w:pPr>
    </w:p>
    <w:p w14:paraId="73257C89">
      <w:pPr>
        <w:jc w:val="center"/>
        <w:rPr>
          <w:rFonts w:hint="eastAsia" w:ascii="宋体" w:hAnsi="宋体" w:cs="仿宋"/>
          <w:b/>
          <w:bCs/>
          <w:color w:val="auto"/>
          <w:sz w:val="32"/>
          <w:szCs w:val="32"/>
          <w:highlight w:val="none"/>
        </w:rPr>
      </w:pPr>
    </w:p>
    <w:p w14:paraId="644F2341">
      <w:pPr>
        <w:spacing w:line="460" w:lineRule="exact"/>
        <w:rPr>
          <w:rFonts w:hint="eastAsia" w:ascii="宋体" w:hAnsi="宋体" w:cs="仿宋"/>
          <w:b/>
          <w:bCs/>
          <w:color w:val="auto"/>
          <w:sz w:val="32"/>
          <w:szCs w:val="32"/>
          <w:highlight w:val="none"/>
        </w:rPr>
      </w:pPr>
      <w:r>
        <w:rPr>
          <w:rFonts w:hint="eastAsia" w:ascii="黑体" w:hAnsi="黑体" w:eastAsia="黑体"/>
          <w:b/>
          <w:color w:val="auto"/>
          <w:sz w:val="32"/>
          <w:szCs w:val="32"/>
          <w:highlight w:val="none"/>
        </w:rPr>
        <w:t>十</w:t>
      </w:r>
      <w:r>
        <w:rPr>
          <w:rFonts w:hint="eastAsia" w:ascii="黑体" w:hAnsi="黑体" w:eastAsia="黑体"/>
          <w:b/>
          <w:color w:val="auto"/>
          <w:sz w:val="32"/>
          <w:szCs w:val="32"/>
          <w:highlight w:val="none"/>
          <w:lang w:val="en-US" w:eastAsia="zh-CN"/>
        </w:rPr>
        <w:t>三</w:t>
      </w:r>
      <w:r>
        <w:rPr>
          <w:rFonts w:hint="eastAsia" w:ascii="黑体" w:hAnsi="黑体" w:eastAsia="黑体"/>
          <w:b/>
          <w:color w:val="auto"/>
          <w:sz w:val="32"/>
          <w:szCs w:val="32"/>
          <w:highlight w:val="none"/>
        </w:rPr>
        <w:t>、投标文件通用模版编制和评审要求</w:t>
      </w:r>
    </w:p>
    <w:p w14:paraId="05459980">
      <w:pPr>
        <w:jc w:val="center"/>
        <w:rPr>
          <w:rFonts w:hint="eastAsia" w:ascii="宋体" w:hAnsi="宋体" w:cs="仿宋"/>
          <w:b/>
          <w:bCs/>
          <w:color w:val="auto"/>
          <w:sz w:val="32"/>
          <w:szCs w:val="32"/>
          <w:highlight w:val="none"/>
        </w:rPr>
      </w:pPr>
    </w:p>
    <w:tbl>
      <w:tblPr>
        <w:tblStyle w:val="23"/>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9"/>
        <w:gridCol w:w="2946"/>
        <w:gridCol w:w="5311"/>
      </w:tblGrid>
      <w:tr w14:paraId="3E5F78CC">
        <w:trPr>
          <w:trHeight w:val="405" w:hRule="atLeast"/>
        </w:trPr>
        <w:tc>
          <w:tcPr>
            <w:tcW w:w="1099" w:type="dxa"/>
            <w:noWrap w:val="0"/>
            <w:vAlign w:val="center"/>
          </w:tcPr>
          <w:p w14:paraId="55B78063">
            <w:pPr>
              <w:widowControl/>
              <w:jc w:val="center"/>
              <w:rPr>
                <w:rFonts w:ascii="宋体" w:hAnsi="宋体" w:cs="宋体"/>
                <w:b/>
                <w:bCs/>
                <w:color w:val="auto"/>
                <w:highlight w:val="none"/>
              </w:rPr>
            </w:pPr>
            <w:r>
              <w:rPr>
                <w:rFonts w:hint="eastAsia" w:ascii="宋体" w:hAnsi="宋体" w:cs="宋体"/>
                <w:b/>
                <w:bCs/>
                <w:color w:val="auto"/>
                <w:highlight w:val="none"/>
              </w:rPr>
              <w:t>类型</w:t>
            </w:r>
          </w:p>
        </w:tc>
        <w:tc>
          <w:tcPr>
            <w:tcW w:w="2946" w:type="dxa"/>
            <w:noWrap w:val="0"/>
            <w:vAlign w:val="center"/>
          </w:tcPr>
          <w:p w14:paraId="5F2D0407">
            <w:pPr>
              <w:widowControl/>
              <w:jc w:val="center"/>
              <w:rPr>
                <w:rFonts w:ascii="宋体" w:hAnsi="宋体" w:cs="宋体"/>
                <w:b/>
                <w:bCs/>
                <w:color w:val="auto"/>
                <w:highlight w:val="none"/>
              </w:rPr>
            </w:pPr>
            <w:r>
              <w:rPr>
                <w:rFonts w:hint="eastAsia" w:ascii="宋体" w:hAnsi="宋体" w:cs="宋体"/>
                <w:b/>
                <w:bCs/>
                <w:color w:val="auto"/>
                <w:highlight w:val="none"/>
              </w:rPr>
              <w:t>栏目名称</w:t>
            </w:r>
          </w:p>
        </w:tc>
        <w:tc>
          <w:tcPr>
            <w:tcW w:w="5311" w:type="dxa"/>
            <w:noWrap w:val="0"/>
            <w:vAlign w:val="center"/>
          </w:tcPr>
          <w:p w14:paraId="0ED1DEAF">
            <w:pPr>
              <w:widowControl/>
              <w:jc w:val="center"/>
              <w:rPr>
                <w:rFonts w:ascii="宋体" w:hAnsi="宋体" w:cs="宋体"/>
                <w:b/>
                <w:bCs/>
                <w:color w:val="auto"/>
                <w:highlight w:val="none"/>
              </w:rPr>
            </w:pPr>
            <w:r>
              <w:rPr>
                <w:rFonts w:hint="eastAsia" w:ascii="宋体" w:hAnsi="宋体" w:cs="宋体"/>
                <w:b/>
                <w:bCs/>
                <w:color w:val="auto"/>
                <w:highlight w:val="none"/>
              </w:rPr>
              <w:t>编制和评审要求</w:t>
            </w:r>
          </w:p>
        </w:tc>
      </w:tr>
      <w:tr w14:paraId="26632ACB">
        <w:trPr>
          <w:trHeight w:val="540" w:hRule="atLeast"/>
        </w:trPr>
        <w:tc>
          <w:tcPr>
            <w:tcW w:w="1099" w:type="dxa"/>
            <w:noWrap w:val="0"/>
            <w:vAlign w:val="center"/>
          </w:tcPr>
          <w:p w14:paraId="78DFD5C6">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7D446CBF">
            <w:pPr>
              <w:widowControl/>
              <w:jc w:val="center"/>
              <w:rPr>
                <w:rFonts w:ascii="宋体" w:hAnsi="宋体" w:cs="宋体"/>
                <w:color w:val="auto"/>
                <w:highlight w:val="none"/>
              </w:rPr>
            </w:pPr>
            <w:r>
              <w:rPr>
                <w:rFonts w:hint="eastAsia" w:ascii="宋体" w:hAnsi="宋体" w:cs="宋体"/>
                <w:color w:val="auto"/>
                <w:highlight w:val="none"/>
              </w:rPr>
              <w:t>投标文件封面</w:t>
            </w:r>
          </w:p>
        </w:tc>
        <w:tc>
          <w:tcPr>
            <w:tcW w:w="5311" w:type="dxa"/>
            <w:noWrap w:val="0"/>
            <w:vAlign w:val="center"/>
          </w:tcPr>
          <w:p w14:paraId="1ECC47EE">
            <w:pPr>
              <w:widowControl/>
              <w:jc w:val="center"/>
              <w:rPr>
                <w:rFonts w:ascii="宋体" w:hAnsi="宋体" w:cs="宋体"/>
                <w:color w:val="auto"/>
                <w:highlight w:val="none"/>
              </w:rPr>
            </w:pPr>
            <w:r>
              <w:rPr>
                <w:rFonts w:hint="eastAsia" w:ascii="宋体" w:hAnsi="宋体" w:cs="宋体"/>
                <w:color w:val="auto"/>
                <w:highlight w:val="none"/>
              </w:rPr>
              <w:t>按照招标（采购）文件的规定格式。(格式见</w:t>
            </w:r>
            <w:r>
              <w:rPr>
                <w:rFonts w:hint="eastAsia" w:ascii="宋体" w:hAnsi="宋体" w:cs="宋体"/>
                <w:b/>
                <w:bCs/>
                <w:color w:val="auto"/>
                <w:highlight w:val="none"/>
              </w:rPr>
              <w:t>《投标文件格式》</w:t>
            </w:r>
            <w:r>
              <w:rPr>
                <w:rFonts w:hint="eastAsia" w:ascii="宋体" w:hAnsi="宋体" w:cs="宋体"/>
                <w:color w:val="auto"/>
                <w:highlight w:val="none"/>
              </w:rPr>
              <w:t>)</w:t>
            </w:r>
          </w:p>
        </w:tc>
      </w:tr>
      <w:tr w14:paraId="1F41EBB6">
        <w:trPr>
          <w:trHeight w:val="540" w:hRule="atLeast"/>
        </w:trPr>
        <w:tc>
          <w:tcPr>
            <w:tcW w:w="1099" w:type="dxa"/>
            <w:noWrap w:val="0"/>
            <w:vAlign w:val="center"/>
          </w:tcPr>
          <w:p w14:paraId="3C8DE7B9">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72552F62">
            <w:pPr>
              <w:widowControl/>
              <w:jc w:val="center"/>
              <w:rPr>
                <w:rFonts w:ascii="宋体" w:hAnsi="宋体" w:cs="宋体"/>
                <w:color w:val="auto"/>
                <w:highlight w:val="none"/>
              </w:rPr>
            </w:pPr>
            <w:r>
              <w:rPr>
                <w:rFonts w:hint="eastAsia" w:ascii="宋体" w:hAnsi="宋体" w:cs="宋体"/>
                <w:color w:val="auto"/>
                <w:highlight w:val="none"/>
              </w:rPr>
              <w:t>开标一览表</w:t>
            </w:r>
          </w:p>
        </w:tc>
        <w:tc>
          <w:tcPr>
            <w:tcW w:w="5311" w:type="dxa"/>
            <w:noWrap w:val="0"/>
            <w:vAlign w:val="center"/>
          </w:tcPr>
          <w:p w14:paraId="5594DC23">
            <w:pPr>
              <w:widowControl/>
              <w:jc w:val="center"/>
              <w:rPr>
                <w:rFonts w:ascii="宋体" w:hAnsi="宋体" w:cs="宋体"/>
                <w:color w:val="auto"/>
                <w:highlight w:val="none"/>
              </w:rPr>
            </w:pPr>
            <w:r>
              <w:rPr>
                <w:rFonts w:hint="eastAsia" w:ascii="宋体" w:hAnsi="宋体" w:cs="宋体"/>
                <w:color w:val="auto"/>
                <w:highlight w:val="none"/>
              </w:rPr>
              <w:t>按照招标（采购）文件的规定格式提供</w:t>
            </w:r>
            <w:r>
              <w:rPr>
                <w:rFonts w:hint="eastAsia" w:ascii="宋体" w:hAnsi="宋体" w:cs="宋体"/>
                <w:b/>
                <w:bCs/>
                <w:color w:val="auto"/>
                <w:highlight w:val="none"/>
              </w:rPr>
              <w:t>《开标一览表》</w:t>
            </w:r>
            <w:r>
              <w:rPr>
                <w:rFonts w:hint="eastAsia" w:ascii="宋体" w:hAnsi="宋体" w:cs="宋体"/>
                <w:color w:val="auto"/>
                <w:highlight w:val="none"/>
              </w:rPr>
              <w:t>。(格式见《投标（响应）文件格式》)</w:t>
            </w:r>
          </w:p>
        </w:tc>
      </w:tr>
      <w:tr w14:paraId="0B28A653">
        <w:trPr>
          <w:trHeight w:val="540" w:hRule="atLeast"/>
        </w:trPr>
        <w:tc>
          <w:tcPr>
            <w:tcW w:w="1099" w:type="dxa"/>
            <w:noWrap w:val="0"/>
            <w:vAlign w:val="center"/>
          </w:tcPr>
          <w:p w14:paraId="03929C4B">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3FFA180A">
            <w:pPr>
              <w:widowControl/>
              <w:jc w:val="center"/>
              <w:rPr>
                <w:rFonts w:ascii="宋体" w:hAnsi="宋体" w:cs="宋体"/>
                <w:color w:val="auto"/>
                <w:highlight w:val="none"/>
              </w:rPr>
            </w:pPr>
            <w:r>
              <w:rPr>
                <w:rFonts w:hint="eastAsia" w:ascii="宋体" w:hAnsi="宋体" w:cs="宋体"/>
                <w:color w:val="auto"/>
                <w:highlight w:val="none"/>
              </w:rPr>
              <w:t>技术要求响应及偏离表</w:t>
            </w:r>
          </w:p>
        </w:tc>
        <w:tc>
          <w:tcPr>
            <w:tcW w:w="5311" w:type="dxa"/>
            <w:noWrap w:val="0"/>
            <w:vAlign w:val="center"/>
          </w:tcPr>
          <w:p w14:paraId="706A6987">
            <w:pPr>
              <w:widowControl/>
              <w:jc w:val="center"/>
              <w:rPr>
                <w:rFonts w:ascii="宋体" w:hAnsi="宋体" w:cs="宋体"/>
                <w:color w:val="auto"/>
                <w:highlight w:val="none"/>
              </w:rPr>
            </w:pPr>
            <w:r>
              <w:rPr>
                <w:rFonts w:hint="eastAsia" w:ascii="宋体" w:hAnsi="宋体" w:cs="宋体"/>
                <w:color w:val="auto"/>
                <w:highlight w:val="none"/>
              </w:rPr>
              <w:t>按照招标（采购）文件的规定格式提供</w:t>
            </w:r>
            <w:r>
              <w:rPr>
                <w:rFonts w:hint="eastAsia" w:ascii="宋体" w:hAnsi="宋体" w:cs="宋体"/>
                <w:b/>
                <w:bCs/>
                <w:color w:val="auto"/>
                <w:highlight w:val="none"/>
              </w:rPr>
              <w:t>《技术要求响应及偏离表》</w:t>
            </w:r>
            <w:r>
              <w:rPr>
                <w:rFonts w:hint="eastAsia" w:ascii="宋体" w:hAnsi="宋体" w:cs="宋体"/>
                <w:color w:val="auto"/>
                <w:highlight w:val="none"/>
              </w:rPr>
              <w:t>。(格式见《投标文件格式》)</w:t>
            </w:r>
          </w:p>
        </w:tc>
      </w:tr>
      <w:tr w14:paraId="25251147">
        <w:trPr>
          <w:trHeight w:val="540" w:hRule="atLeast"/>
        </w:trPr>
        <w:tc>
          <w:tcPr>
            <w:tcW w:w="1099" w:type="dxa"/>
            <w:noWrap w:val="0"/>
            <w:vAlign w:val="center"/>
          </w:tcPr>
          <w:p w14:paraId="16711864">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0077F573">
            <w:pPr>
              <w:widowControl/>
              <w:jc w:val="center"/>
              <w:rPr>
                <w:rFonts w:ascii="宋体" w:hAnsi="宋体" w:cs="宋体"/>
                <w:color w:val="auto"/>
                <w:highlight w:val="none"/>
              </w:rPr>
            </w:pPr>
            <w:r>
              <w:rPr>
                <w:rFonts w:hint="eastAsia" w:ascii="宋体" w:hAnsi="宋体" w:cs="宋体"/>
                <w:color w:val="auto"/>
                <w:highlight w:val="none"/>
              </w:rPr>
              <w:t>商务要求响应及偏离表</w:t>
            </w:r>
          </w:p>
        </w:tc>
        <w:tc>
          <w:tcPr>
            <w:tcW w:w="5311" w:type="dxa"/>
            <w:noWrap w:val="0"/>
            <w:vAlign w:val="center"/>
          </w:tcPr>
          <w:p w14:paraId="2DD0968C">
            <w:pPr>
              <w:widowControl/>
              <w:jc w:val="center"/>
              <w:rPr>
                <w:rFonts w:ascii="宋体" w:hAnsi="宋体" w:cs="宋体"/>
                <w:color w:val="auto"/>
                <w:highlight w:val="none"/>
              </w:rPr>
            </w:pPr>
            <w:r>
              <w:rPr>
                <w:rFonts w:hint="eastAsia" w:ascii="宋体" w:hAnsi="宋体" w:cs="宋体"/>
                <w:color w:val="auto"/>
                <w:highlight w:val="none"/>
              </w:rPr>
              <w:t>按照招标（采购）文件的规定格式提供</w:t>
            </w:r>
            <w:r>
              <w:rPr>
                <w:rFonts w:hint="eastAsia" w:ascii="宋体" w:hAnsi="宋体" w:cs="宋体"/>
                <w:b/>
                <w:bCs/>
                <w:color w:val="auto"/>
                <w:highlight w:val="none"/>
              </w:rPr>
              <w:t>《商务要求响应及偏离表》</w:t>
            </w:r>
            <w:r>
              <w:rPr>
                <w:rFonts w:hint="eastAsia" w:ascii="宋体" w:hAnsi="宋体" w:cs="宋体"/>
                <w:color w:val="auto"/>
                <w:highlight w:val="none"/>
              </w:rPr>
              <w:t>。(格式见《投标文件格式》)</w:t>
            </w:r>
          </w:p>
        </w:tc>
      </w:tr>
      <w:tr w14:paraId="5E1D8774">
        <w:trPr>
          <w:trHeight w:val="810" w:hRule="atLeast"/>
        </w:trPr>
        <w:tc>
          <w:tcPr>
            <w:tcW w:w="1099" w:type="dxa"/>
            <w:noWrap w:val="0"/>
            <w:vAlign w:val="center"/>
          </w:tcPr>
          <w:p w14:paraId="62161467">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728302EE">
            <w:pPr>
              <w:widowControl/>
              <w:jc w:val="center"/>
              <w:rPr>
                <w:rFonts w:ascii="宋体" w:hAnsi="宋体" w:cs="宋体"/>
                <w:color w:val="auto"/>
                <w:highlight w:val="none"/>
              </w:rPr>
            </w:pPr>
            <w:r>
              <w:rPr>
                <w:rFonts w:hint="eastAsia" w:ascii="宋体" w:hAnsi="宋体" w:cs="宋体"/>
                <w:color w:val="auto"/>
                <w:highlight w:val="none"/>
              </w:rPr>
              <w:t>项目完整技术和实施方案</w:t>
            </w:r>
          </w:p>
        </w:tc>
        <w:tc>
          <w:tcPr>
            <w:tcW w:w="5311" w:type="dxa"/>
            <w:noWrap w:val="0"/>
            <w:vAlign w:val="center"/>
          </w:tcPr>
          <w:p w14:paraId="3473CB68">
            <w:pPr>
              <w:widowControl/>
              <w:jc w:val="center"/>
              <w:rPr>
                <w:rFonts w:ascii="宋体" w:hAnsi="宋体" w:cs="宋体"/>
                <w:color w:val="auto"/>
                <w:highlight w:val="none"/>
              </w:rPr>
            </w:pPr>
            <w:r>
              <w:rPr>
                <w:rFonts w:hint="eastAsia" w:ascii="宋体" w:hAnsi="宋体" w:cs="宋体"/>
                <w:color w:val="auto"/>
                <w:highlight w:val="none"/>
              </w:rPr>
              <w:t>本项目的完整的技术和实施方案，包括但不限于：项目技术、组织、实施方案；项目管理方案；拟达到的标准，配备的人员、设备配置等；培训方案、技术支持等方案；优惠条款或承诺；其他。</w:t>
            </w:r>
          </w:p>
        </w:tc>
      </w:tr>
      <w:tr w14:paraId="1596726D">
        <w:trPr>
          <w:trHeight w:val="540" w:hRule="atLeast"/>
        </w:trPr>
        <w:tc>
          <w:tcPr>
            <w:tcW w:w="1099" w:type="dxa"/>
            <w:shd w:val="clear" w:color="000000" w:fill="FAFAFA"/>
            <w:noWrap w:val="0"/>
            <w:vAlign w:val="center"/>
          </w:tcPr>
          <w:p w14:paraId="4D61A1FE">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FAFAFA"/>
            <w:noWrap w:val="0"/>
            <w:vAlign w:val="center"/>
          </w:tcPr>
          <w:p w14:paraId="572DB150">
            <w:pPr>
              <w:widowControl/>
              <w:jc w:val="center"/>
              <w:rPr>
                <w:rFonts w:ascii="宋体" w:hAnsi="宋体" w:cs="宋体"/>
                <w:color w:val="auto"/>
                <w:highlight w:val="none"/>
              </w:rPr>
            </w:pPr>
            <w:r>
              <w:rPr>
                <w:rFonts w:hint="eastAsia" w:ascii="宋体" w:hAnsi="宋体" w:cs="宋体"/>
                <w:color w:val="auto"/>
                <w:highlight w:val="none"/>
              </w:rPr>
              <w:t>投标人（供应商）资格声明函</w:t>
            </w:r>
          </w:p>
        </w:tc>
        <w:tc>
          <w:tcPr>
            <w:tcW w:w="5311" w:type="dxa"/>
            <w:shd w:val="clear" w:color="000000" w:fill="FAFAFA"/>
            <w:noWrap w:val="0"/>
            <w:vAlign w:val="center"/>
          </w:tcPr>
          <w:p w14:paraId="3CE30095">
            <w:pPr>
              <w:widowControl/>
              <w:jc w:val="center"/>
              <w:rPr>
                <w:rFonts w:ascii="宋体" w:hAnsi="宋体" w:cs="宋体"/>
                <w:color w:val="auto"/>
                <w:highlight w:val="none"/>
              </w:rPr>
            </w:pPr>
            <w:r>
              <w:rPr>
                <w:rFonts w:hint="eastAsia" w:ascii="宋体" w:hAnsi="宋体" w:cs="宋体"/>
                <w:color w:val="auto"/>
                <w:highlight w:val="none"/>
              </w:rPr>
              <w:t>提供符合招标（采购）文件要求的</w:t>
            </w:r>
            <w:r>
              <w:rPr>
                <w:rFonts w:hint="eastAsia" w:ascii="宋体" w:hAnsi="宋体" w:cs="宋体"/>
                <w:b/>
                <w:bCs/>
                <w:color w:val="auto"/>
                <w:highlight w:val="none"/>
              </w:rPr>
              <w:t>《投标人（供应商）资格声明函》</w:t>
            </w:r>
            <w:r>
              <w:rPr>
                <w:rFonts w:hint="eastAsia" w:ascii="宋体" w:hAnsi="宋体" w:cs="宋体"/>
                <w:color w:val="auto"/>
                <w:highlight w:val="none"/>
              </w:rPr>
              <w:t>。(格式见《投标文件格式》)</w:t>
            </w:r>
          </w:p>
        </w:tc>
      </w:tr>
      <w:tr w14:paraId="1DDBE785">
        <w:trPr>
          <w:trHeight w:val="2160" w:hRule="atLeast"/>
        </w:trPr>
        <w:tc>
          <w:tcPr>
            <w:tcW w:w="1099" w:type="dxa"/>
            <w:shd w:val="clear" w:color="000000" w:fill="FAFAFA"/>
            <w:noWrap w:val="0"/>
            <w:vAlign w:val="center"/>
          </w:tcPr>
          <w:p w14:paraId="3FE1603F">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FAFAFA"/>
            <w:noWrap w:val="0"/>
            <w:vAlign w:val="center"/>
          </w:tcPr>
          <w:p w14:paraId="520F3704">
            <w:pPr>
              <w:jc w:val="center"/>
              <w:rPr>
                <w:rFonts w:ascii="宋体" w:hAnsi="宋体" w:cs="宋体"/>
                <w:color w:val="auto"/>
                <w:sz w:val="24"/>
                <w:szCs w:val="24"/>
                <w:highlight w:val="none"/>
              </w:rPr>
            </w:pPr>
            <w:r>
              <w:rPr>
                <w:rFonts w:hint="eastAsia" w:ascii="宋体" w:hAnsi="宋体" w:cs="宋体"/>
                <w:color w:val="auto"/>
                <w:highlight w:val="none"/>
              </w:rPr>
              <w:t>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p>
        </w:tc>
        <w:tc>
          <w:tcPr>
            <w:tcW w:w="5311" w:type="dxa"/>
            <w:shd w:val="clear" w:color="000000" w:fill="FAFAFA"/>
            <w:noWrap w:val="0"/>
            <w:vAlign w:val="center"/>
          </w:tcPr>
          <w:p w14:paraId="49A06C0D">
            <w:pPr>
              <w:widowControl/>
              <w:jc w:val="center"/>
              <w:rPr>
                <w:rFonts w:ascii="宋体" w:hAnsi="宋体" w:cs="宋体"/>
                <w:color w:val="auto"/>
                <w:highlight w:val="none"/>
              </w:rPr>
            </w:pPr>
            <w:r>
              <w:rPr>
                <w:rFonts w:hint="eastAsia" w:ascii="宋体" w:hAnsi="宋体" w:cs="宋体"/>
                <w:color w:val="auto"/>
                <w:highlight w:val="none"/>
              </w:rPr>
              <w:t>无需投标人（供应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14:paraId="64746ACD">
        <w:trPr>
          <w:trHeight w:val="1080" w:hRule="atLeast"/>
        </w:trPr>
        <w:tc>
          <w:tcPr>
            <w:tcW w:w="1099" w:type="dxa"/>
            <w:shd w:val="clear" w:color="000000" w:fill="auto"/>
            <w:noWrap w:val="0"/>
            <w:vAlign w:val="center"/>
          </w:tcPr>
          <w:p w14:paraId="1228E4A0">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auto"/>
            <w:noWrap w:val="0"/>
            <w:vAlign w:val="center"/>
          </w:tcPr>
          <w:p w14:paraId="2AAE26CD">
            <w:pPr>
              <w:jc w:val="center"/>
              <w:rPr>
                <w:rFonts w:ascii="宋体" w:hAnsi="宋体" w:cs="宋体"/>
                <w:color w:val="auto"/>
                <w:sz w:val="24"/>
                <w:szCs w:val="24"/>
                <w:highlight w:val="none"/>
              </w:rPr>
            </w:pPr>
            <w:r>
              <w:rPr>
                <w:rFonts w:hint="eastAsia" w:ascii="宋体" w:hAnsi="宋体" w:cs="宋体"/>
                <w:color w:val="auto"/>
                <w:highlight w:val="none"/>
              </w:rPr>
              <w:t>中小企业声明函等</w:t>
            </w:r>
          </w:p>
        </w:tc>
        <w:tc>
          <w:tcPr>
            <w:tcW w:w="5311" w:type="dxa"/>
            <w:shd w:val="clear" w:color="000000" w:fill="auto"/>
            <w:noWrap w:val="0"/>
            <w:vAlign w:val="center"/>
          </w:tcPr>
          <w:p w14:paraId="4BBBAE2A">
            <w:pPr>
              <w:widowControl/>
              <w:jc w:val="center"/>
              <w:rPr>
                <w:rFonts w:ascii="宋体" w:hAnsi="宋体" w:cs="宋体"/>
                <w:color w:val="auto"/>
                <w:highlight w:val="none"/>
              </w:rPr>
            </w:pPr>
            <w:r>
              <w:rPr>
                <w:rFonts w:hint="eastAsia" w:ascii="宋体" w:hAnsi="宋体" w:cs="宋体"/>
                <w:color w:val="auto"/>
                <w:highlight w:val="none"/>
              </w:rPr>
              <w:t>提供符合招标（采购）文件要求的</w:t>
            </w:r>
            <w:r>
              <w:rPr>
                <w:rFonts w:hint="eastAsia" w:ascii="宋体" w:hAnsi="宋体" w:cs="宋体"/>
                <w:b/>
                <w:bCs/>
                <w:color w:val="auto"/>
                <w:highlight w:val="none"/>
              </w:rPr>
              <w:t>《中小企业声明函》或者《残疾人福利性单位声明函》或者监狱企业证明文件</w:t>
            </w:r>
            <w:r>
              <w:rPr>
                <w:rFonts w:hint="eastAsia" w:ascii="宋体" w:hAnsi="宋体" w:cs="宋体"/>
                <w:color w:val="auto"/>
                <w:highlight w:val="none"/>
              </w:rPr>
              <w:t>。(格式见《投标文件格式》)</w:t>
            </w:r>
          </w:p>
        </w:tc>
      </w:tr>
      <w:tr w14:paraId="1175A888">
        <w:trPr>
          <w:trHeight w:val="810" w:hRule="atLeast"/>
        </w:trPr>
        <w:tc>
          <w:tcPr>
            <w:tcW w:w="1099" w:type="dxa"/>
            <w:shd w:val="clear" w:color="000000" w:fill="FAFAFA"/>
            <w:noWrap w:val="0"/>
            <w:vAlign w:val="center"/>
          </w:tcPr>
          <w:p w14:paraId="1BABFAAC">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FAFAFA"/>
            <w:noWrap w:val="0"/>
            <w:vAlign w:val="center"/>
          </w:tcPr>
          <w:p w14:paraId="032AF288">
            <w:pPr>
              <w:widowControl/>
              <w:jc w:val="center"/>
              <w:rPr>
                <w:rFonts w:ascii="宋体" w:hAnsi="宋体" w:cs="宋体"/>
                <w:color w:val="auto"/>
                <w:highlight w:val="none"/>
              </w:rPr>
            </w:pPr>
            <w:r>
              <w:rPr>
                <w:rFonts w:hint="eastAsia" w:ascii="宋体" w:hAnsi="宋体" w:cs="宋体"/>
                <w:color w:val="auto"/>
                <w:highlight w:val="none"/>
              </w:rPr>
              <w:t>其他落实政府采购政策的资格要求</w:t>
            </w:r>
          </w:p>
        </w:tc>
        <w:tc>
          <w:tcPr>
            <w:tcW w:w="5311" w:type="dxa"/>
            <w:noWrap w:val="0"/>
            <w:vAlign w:val="center"/>
          </w:tcPr>
          <w:p w14:paraId="6CD47100">
            <w:pPr>
              <w:widowControl/>
              <w:jc w:val="center"/>
              <w:rPr>
                <w:rFonts w:ascii="宋体" w:hAnsi="宋体" w:cs="宋体"/>
                <w:color w:val="auto"/>
                <w:highlight w:val="none"/>
              </w:rPr>
            </w:pPr>
            <w:r>
              <w:rPr>
                <w:rFonts w:hint="eastAsia" w:ascii="宋体" w:hAnsi="宋体" w:cs="宋体"/>
                <w:color w:val="auto"/>
                <w:highlight w:val="none"/>
              </w:rPr>
              <w:t>如有的提供，否则无需提供。详见第一章《投标邀请》相关要求。</w:t>
            </w:r>
          </w:p>
        </w:tc>
      </w:tr>
      <w:tr w14:paraId="6BB9DF09">
        <w:trPr>
          <w:trHeight w:val="810" w:hRule="atLeast"/>
        </w:trPr>
        <w:tc>
          <w:tcPr>
            <w:tcW w:w="1099" w:type="dxa"/>
            <w:noWrap w:val="0"/>
            <w:vAlign w:val="center"/>
          </w:tcPr>
          <w:p w14:paraId="1FFAE71F">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noWrap w:val="0"/>
            <w:vAlign w:val="center"/>
          </w:tcPr>
          <w:p w14:paraId="5C1DB569">
            <w:pPr>
              <w:widowControl/>
              <w:jc w:val="center"/>
              <w:rPr>
                <w:rFonts w:ascii="宋体" w:hAnsi="宋体" w:cs="宋体"/>
                <w:color w:val="auto"/>
                <w:highlight w:val="none"/>
              </w:rPr>
            </w:pPr>
            <w:r>
              <w:rPr>
                <w:rFonts w:hint="eastAsia" w:ascii="宋体" w:hAnsi="宋体" w:cs="宋体"/>
                <w:color w:val="auto"/>
                <w:highlight w:val="none"/>
              </w:rPr>
              <w:t>是否接受联合体投标</w:t>
            </w:r>
          </w:p>
        </w:tc>
        <w:tc>
          <w:tcPr>
            <w:tcW w:w="5311" w:type="dxa"/>
            <w:noWrap w:val="0"/>
            <w:vAlign w:val="center"/>
          </w:tcPr>
          <w:p w14:paraId="36F90AAD">
            <w:pPr>
              <w:widowControl/>
              <w:jc w:val="center"/>
              <w:rPr>
                <w:rFonts w:ascii="宋体" w:hAnsi="宋体" w:cs="宋体"/>
                <w:color w:val="auto"/>
                <w:highlight w:val="none"/>
              </w:rPr>
            </w:pPr>
            <w:r>
              <w:rPr>
                <w:rFonts w:hint="eastAsia" w:ascii="宋体" w:hAnsi="宋体" w:cs="宋体"/>
                <w:color w:val="auto"/>
                <w:highlight w:val="none"/>
              </w:rPr>
              <w:t>如是接受联合体投标，且投标人（供应商）组成联合体投标的必须提供</w:t>
            </w:r>
            <w:r>
              <w:rPr>
                <w:rFonts w:hint="eastAsia" w:ascii="宋体" w:hAnsi="宋体" w:cs="宋体"/>
                <w:b/>
                <w:bCs/>
                <w:color w:val="auto"/>
                <w:highlight w:val="none"/>
              </w:rPr>
              <w:t>《联合体协议》</w:t>
            </w:r>
            <w:r>
              <w:rPr>
                <w:rFonts w:hint="eastAsia" w:ascii="宋体" w:hAnsi="宋体" w:cs="宋体"/>
                <w:color w:val="auto"/>
                <w:highlight w:val="none"/>
              </w:rPr>
              <w:t>原件的电子件，格式见《投标文件格式》)，否则无需提供。</w:t>
            </w:r>
          </w:p>
        </w:tc>
      </w:tr>
      <w:tr w14:paraId="6D6927E3">
        <w:trPr>
          <w:trHeight w:val="810" w:hRule="atLeast"/>
        </w:trPr>
        <w:tc>
          <w:tcPr>
            <w:tcW w:w="1099" w:type="dxa"/>
            <w:shd w:val="clear" w:color="000000" w:fill="FAFAFA"/>
            <w:noWrap w:val="0"/>
            <w:vAlign w:val="center"/>
          </w:tcPr>
          <w:p w14:paraId="3A6BDB60">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FAFAFA"/>
            <w:noWrap w:val="0"/>
            <w:vAlign w:val="center"/>
          </w:tcPr>
          <w:p w14:paraId="559527D3">
            <w:pPr>
              <w:widowControl/>
              <w:jc w:val="center"/>
              <w:rPr>
                <w:rFonts w:ascii="宋体" w:hAnsi="宋体" w:cs="宋体"/>
                <w:color w:val="auto"/>
                <w:highlight w:val="none"/>
              </w:rPr>
            </w:pPr>
            <w:r>
              <w:rPr>
                <w:rFonts w:hint="eastAsia" w:ascii="宋体" w:hAnsi="宋体" w:cs="宋体"/>
                <w:color w:val="auto"/>
                <w:highlight w:val="none"/>
              </w:rPr>
              <w:t>本项目的特定资格要求</w:t>
            </w:r>
          </w:p>
        </w:tc>
        <w:tc>
          <w:tcPr>
            <w:tcW w:w="5311" w:type="dxa"/>
            <w:shd w:val="clear" w:color="000000" w:fill="FAFAFA"/>
            <w:noWrap w:val="0"/>
            <w:vAlign w:val="center"/>
          </w:tcPr>
          <w:p w14:paraId="65BFD47A">
            <w:pPr>
              <w:widowControl/>
              <w:jc w:val="center"/>
              <w:rPr>
                <w:rFonts w:ascii="宋体" w:hAnsi="宋体" w:cs="宋体"/>
                <w:color w:val="auto"/>
                <w:highlight w:val="none"/>
              </w:rPr>
            </w:pPr>
            <w:r>
              <w:rPr>
                <w:rFonts w:hint="eastAsia" w:ascii="宋体" w:hAnsi="宋体" w:cs="宋体"/>
                <w:color w:val="auto"/>
                <w:highlight w:val="none"/>
              </w:rPr>
              <w:t>如有特定资格要求的提供，详见第一章《投标邀请》本项目的特定资格要求中规定要求提供的证明文件或材料，否则无需提供。</w:t>
            </w:r>
          </w:p>
        </w:tc>
      </w:tr>
      <w:tr w14:paraId="20087CF3">
        <w:trPr>
          <w:trHeight w:val="270" w:hRule="atLeast"/>
        </w:trPr>
        <w:tc>
          <w:tcPr>
            <w:tcW w:w="1099" w:type="dxa"/>
            <w:noWrap w:val="0"/>
            <w:vAlign w:val="center"/>
          </w:tcPr>
          <w:p w14:paraId="4DC01E88">
            <w:pPr>
              <w:widowControl/>
              <w:jc w:val="center"/>
              <w:rPr>
                <w:rFonts w:ascii="宋体" w:hAnsi="宋体" w:cs="宋体"/>
                <w:color w:val="auto"/>
                <w:highlight w:val="none"/>
              </w:rPr>
            </w:pPr>
            <w:r>
              <w:rPr>
                <w:rFonts w:hint="eastAsia" w:ascii="宋体" w:hAnsi="宋体" w:cs="宋体"/>
                <w:color w:val="auto"/>
                <w:highlight w:val="none"/>
              </w:rPr>
              <w:t>符合性审　</w:t>
            </w:r>
          </w:p>
        </w:tc>
        <w:tc>
          <w:tcPr>
            <w:tcW w:w="2946" w:type="dxa"/>
            <w:noWrap w:val="0"/>
            <w:vAlign w:val="center"/>
          </w:tcPr>
          <w:p w14:paraId="4204B61D">
            <w:pPr>
              <w:widowControl/>
              <w:jc w:val="center"/>
              <w:rPr>
                <w:rFonts w:ascii="宋体" w:hAnsi="宋体" w:cs="宋体"/>
                <w:color w:val="auto"/>
                <w:highlight w:val="none"/>
              </w:rPr>
            </w:pPr>
            <w:r>
              <w:rPr>
                <w:rFonts w:hint="eastAsia" w:ascii="宋体" w:hAnsi="宋体" w:cs="宋体"/>
                <w:color w:val="auto"/>
                <w:highlight w:val="none"/>
              </w:rPr>
              <w:t>　政府采购供应商信用承诺书（实质性格式）</w:t>
            </w:r>
          </w:p>
        </w:tc>
        <w:tc>
          <w:tcPr>
            <w:tcW w:w="5311" w:type="dxa"/>
            <w:noWrap w:val="0"/>
            <w:vAlign w:val="center"/>
          </w:tcPr>
          <w:p w14:paraId="37387C53">
            <w:pPr>
              <w:widowControl/>
              <w:jc w:val="center"/>
              <w:rPr>
                <w:rFonts w:ascii="宋体" w:hAnsi="宋体" w:cs="宋体"/>
                <w:color w:val="auto"/>
                <w:highlight w:val="none"/>
              </w:rPr>
            </w:pPr>
            <w:r>
              <w:rPr>
                <w:rFonts w:hint="eastAsia" w:ascii="宋体" w:hAnsi="宋体" w:cs="宋体"/>
                <w:color w:val="auto"/>
                <w:highlight w:val="none"/>
              </w:rPr>
              <w:t>提供符合招标（采购）文件要求的</w:t>
            </w:r>
            <w:r>
              <w:rPr>
                <w:rFonts w:hint="eastAsia" w:ascii="宋体" w:hAnsi="宋体" w:cs="宋体"/>
                <w:b/>
                <w:bCs/>
                <w:color w:val="auto"/>
                <w:highlight w:val="none"/>
              </w:rPr>
              <w:t>《政府采购供应商信用承诺书（实质性格式）》</w:t>
            </w:r>
            <w:r>
              <w:rPr>
                <w:rFonts w:hint="eastAsia" w:ascii="宋体" w:hAnsi="宋体" w:cs="宋体"/>
                <w:color w:val="auto"/>
                <w:highlight w:val="none"/>
              </w:rPr>
              <w:t>。(格式见《投标文件格式》)　</w:t>
            </w:r>
          </w:p>
        </w:tc>
      </w:tr>
      <w:tr w14:paraId="339368B9">
        <w:trPr>
          <w:trHeight w:val="540" w:hRule="atLeast"/>
        </w:trPr>
        <w:tc>
          <w:tcPr>
            <w:tcW w:w="1099" w:type="dxa"/>
            <w:noWrap w:val="0"/>
            <w:vAlign w:val="center"/>
          </w:tcPr>
          <w:p w14:paraId="248D138F">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517706F9">
            <w:pPr>
              <w:widowControl/>
              <w:jc w:val="center"/>
              <w:rPr>
                <w:rFonts w:ascii="宋体" w:hAnsi="宋体" w:cs="宋体"/>
                <w:color w:val="auto"/>
                <w:highlight w:val="none"/>
              </w:rPr>
            </w:pPr>
            <w:r>
              <w:rPr>
                <w:rFonts w:hint="eastAsia" w:ascii="宋体" w:hAnsi="宋体" w:cs="宋体"/>
                <w:color w:val="auto"/>
                <w:highlight w:val="none"/>
              </w:rPr>
              <w:t>法定代表人资格证明书</w:t>
            </w:r>
            <w:r>
              <w:rPr>
                <w:rFonts w:hint="eastAsia" w:ascii="宋体" w:hAnsi="宋体" w:cs="宋体"/>
                <w:color w:val="auto"/>
                <w:highlight w:val="none"/>
                <w:lang w:eastAsia="zh-CN"/>
              </w:rPr>
              <w:t>、</w:t>
            </w:r>
            <w:r>
              <w:rPr>
                <w:rFonts w:hint="eastAsia" w:ascii="宋体" w:hAnsi="宋体" w:cs="宋体"/>
                <w:color w:val="auto"/>
                <w:highlight w:val="none"/>
              </w:rPr>
              <w:t>法人授权书、投标函</w:t>
            </w:r>
          </w:p>
        </w:tc>
        <w:tc>
          <w:tcPr>
            <w:tcW w:w="5311" w:type="dxa"/>
            <w:noWrap w:val="0"/>
            <w:vAlign w:val="center"/>
          </w:tcPr>
          <w:p w14:paraId="0EE54A2E">
            <w:pPr>
              <w:widowControl/>
              <w:jc w:val="center"/>
              <w:rPr>
                <w:rFonts w:ascii="宋体" w:hAnsi="宋体" w:cs="宋体"/>
                <w:color w:val="auto"/>
                <w:highlight w:val="none"/>
              </w:rPr>
            </w:pPr>
            <w:r>
              <w:rPr>
                <w:rFonts w:hint="eastAsia" w:ascii="宋体" w:hAnsi="宋体" w:cs="宋体"/>
                <w:color w:val="auto"/>
                <w:highlight w:val="none"/>
              </w:rPr>
              <w:t>按招标（采购）文件要求提供</w:t>
            </w:r>
            <w:r>
              <w:rPr>
                <w:rFonts w:hint="eastAsia" w:ascii="宋体" w:hAnsi="宋体" w:cs="宋体"/>
                <w:b/>
                <w:bCs/>
                <w:color w:val="auto"/>
                <w:highlight w:val="none"/>
                <w:lang w:eastAsia="zh-CN"/>
              </w:rPr>
              <w:t>《法定代表人资格证明书》、</w:t>
            </w:r>
            <w:r>
              <w:rPr>
                <w:rFonts w:hint="eastAsia" w:ascii="宋体" w:hAnsi="宋体" w:cs="宋体"/>
                <w:b/>
                <w:bCs/>
                <w:color w:val="auto"/>
                <w:highlight w:val="none"/>
              </w:rPr>
              <w:t>《法人授权书》、《投标函》</w:t>
            </w:r>
            <w:r>
              <w:rPr>
                <w:rFonts w:hint="eastAsia" w:ascii="宋体" w:hAnsi="宋体" w:cs="宋体"/>
                <w:color w:val="auto"/>
                <w:highlight w:val="none"/>
              </w:rPr>
              <w:t>。(格式见《投标文件格式》)</w:t>
            </w:r>
          </w:p>
        </w:tc>
      </w:tr>
      <w:tr w14:paraId="2B26467B">
        <w:trPr>
          <w:trHeight w:val="810" w:hRule="atLeast"/>
        </w:trPr>
        <w:tc>
          <w:tcPr>
            <w:tcW w:w="1099" w:type="dxa"/>
            <w:noWrap w:val="0"/>
            <w:vAlign w:val="center"/>
          </w:tcPr>
          <w:p w14:paraId="61BC25E2">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24BE096F">
            <w:pPr>
              <w:widowControl/>
              <w:jc w:val="center"/>
              <w:rPr>
                <w:rFonts w:ascii="宋体" w:hAnsi="宋体" w:cs="宋体"/>
                <w:color w:val="auto"/>
                <w:highlight w:val="none"/>
              </w:rPr>
            </w:pPr>
            <w:r>
              <w:rPr>
                <w:rFonts w:hint="eastAsia" w:ascii="宋体" w:hAnsi="宋体" w:cs="宋体"/>
                <w:color w:val="auto"/>
                <w:highlight w:val="none"/>
              </w:rPr>
              <w:t>投标报价</w:t>
            </w:r>
          </w:p>
        </w:tc>
        <w:tc>
          <w:tcPr>
            <w:tcW w:w="5311" w:type="dxa"/>
            <w:noWrap w:val="0"/>
            <w:vAlign w:val="center"/>
          </w:tcPr>
          <w:p w14:paraId="545D83CE">
            <w:pPr>
              <w:widowControl/>
              <w:jc w:val="center"/>
              <w:rPr>
                <w:rFonts w:ascii="宋体" w:hAnsi="宋体" w:cs="宋体"/>
                <w:color w:val="auto"/>
                <w:highlight w:val="none"/>
              </w:rPr>
            </w:pPr>
            <w:r>
              <w:rPr>
                <w:rFonts w:hint="eastAsia" w:ascii="宋体" w:hAnsi="宋体" w:cs="宋体"/>
                <w:color w:val="auto"/>
                <w:highlight w:val="none"/>
              </w:rPr>
              <w:t>由评委审查，无需供应商提供材料。开标一览表</w:t>
            </w:r>
            <w:r>
              <w:rPr>
                <w:rFonts w:hint="eastAsia" w:ascii="宋体" w:hAnsi="宋体" w:cs="宋体"/>
                <w:color w:val="auto"/>
                <w:highlight w:val="none"/>
                <w:lang w:eastAsia="zh-CN"/>
              </w:rPr>
              <w:t>、</w:t>
            </w:r>
            <w:r>
              <w:rPr>
                <w:rFonts w:hint="eastAsia" w:ascii="宋体" w:hAnsi="宋体" w:cs="宋体"/>
                <w:color w:val="auto"/>
                <w:highlight w:val="none"/>
              </w:rPr>
              <w:t>投标报价</w:t>
            </w:r>
            <w:r>
              <w:rPr>
                <w:rFonts w:hint="eastAsia" w:ascii="宋体" w:hAnsi="宋体" w:cs="宋体"/>
                <w:color w:val="auto"/>
                <w:highlight w:val="none"/>
                <w:lang w:eastAsia="zh-CN"/>
              </w:rPr>
              <w:t>、</w:t>
            </w:r>
            <w:r>
              <w:rPr>
                <w:rFonts w:hint="eastAsia" w:ascii="宋体" w:hAnsi="宋体" w:cs="宋体"/>
                <w:color w:val="auto"/>
                <w:highlight w:val="none"/>
              </w:rPr>
              <w:t>未超过招标（采购）文件中规定的项目/采购包预算金额或者项目/采购包最高限价。</w:t>
            </w:r>
          </w:p>
        </w:tc>
      </w:tr>
      <w:tr w14:paraId="090130B9">
        <w:trPr>
          <w:trHeight w:val="810" w:hRule="atLeast"/>
        </w:trPr>
        <w:tc>
          <w:tcPr>
            <w:tcW w:w="1099" w:type="dxa"/>
            <w:shd w:val="clear" w:color="000000" w:fill="FAFAFA"/>
            <w:noWrap w:val="0"/>
            <w:vAlign w:val="center"/>
          </w:tcPr>
          <w:p w14:paraId="20676308">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36C98BAE">
            <w:pPr>
              <w:widowControl/>
              <w:jc w:val="center"/>
              <w:rPr>
                <w:rFonts w:ascii="宋体" w:hAnsi="宋体" w:cs="宋体"/>
                <w:color w:val="auto"/>
                <w:highlight w:val="none"/>
              </w:rPr>
            </w:pPr>
            <w:r>
              <w:rPr>
                <w:rFonts w:hint="eastAsia" w:ascii="宋体" w:hAnsi="宋体" w:cs="宋体"/>
                <w:color w:val="auto"/>
                <w:highlight w:val="none"/>
              </w:rPr>
              <w:t>报价唯一性</w:t>
            </w:r>
          </w:p>
        </w:tc>
        <w:tc>
          <w:tcPr>
            <w:tcW w:w="5311" w:type="dxa"/>
            <w:shd w:val="clear" w:color="000000" w:fill="FAFAFA"/>
            <w:noWrap w:val="0"/>
            <w:vAlign w:val="center"/>
          </w:tcPr>
          <w:p w14:paraId="14BB2A29">
            <w:pPr>
              <w:widowControl/>
              <w:jc w:val="center"/>
              <w:rPr>
                <w:rFonts w:ascii="宋体" w:hAnsi="宋体" w:cs="宋体"/>
                <w:color w:val="auto"/>
                <w:highlight w:val="none"/>
              </w:rPr>
            </w:pPr>
            <w:r>
              <w:rPr>
                <w:rFonts w:hint="eastAsia" w:ascii="宋体" w:hAnsi="宋体" w:cs="宋体"/>
                <w:color w:val="auto"/>
                <w:highlight w:val="none"/>
              </w:rPr>
              <w:t>投标（响应）文件未出现可选择性或可调整的报价（招标（采购）文件另有规定的除外）；提供</w:t>
            </w:r>
            <w:r>
              <w:rPr>
                <w:rFonts w:hint="eastAsia" w:ascii="宋体" w:hAnsi="宋体" w:cs="宋体"/>
                <w:b/>
                <w:bCs/>
                <w:color w:val="auto"/>
                <w:highlight w:val="none"/>
              </w:rPr>
              <w:t>《分项报价表》</w:t>
            </w:r>
            <w:r>
              <w:rPr>
                <w:rFonts w:hint="eastAsia" w:ascii="宋体" w:hAnsi="宋体" w:cs="宋体"/>
                <w:color w:val="auto"/>
                <w:highlight w:val="none"/>
              </w:rPr>
              <w:t>。(格式见《投标文件格式》)</w:t>
            </w:r>
          </w:p>
        </w:tc>
      </w:tr>
      <w:tr w14:paraId="02123B85">
        <w:trPr>
          <w:trHeight w:val="1080" w:hRule="atLeast"/>
        </w:trPr>
        <w:tc>
          <w:tcPr>
            <w:tcW w:w="1099" w:type="dxa"/>
            <w:noWrap w:val="0"/>
            <w:vAlign w:val="center"/>
          </w:tcPr>
          <w:p w14:paraId="0FE3EC26">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120C6FE9">
            <w:pPr>
              <w:widowControl/>
              <w:jc w:val="center"/>
              <w:rPr>
                <w:rFonts w:ascii="宋体" w:hAnsi="宋体" w:cs="宋体"/>
                <w:color w:val="auto"/>
                <w:highlight w:val="none"/>
              </w:rPr>
            </w:pPr>
            <w:r>
              <w:rPr>
                <w:rFonts w:hint="eastAsia" w:ascii="宋体" w:hAnsi="宋体" w:cs="宋体"/>
                <w:color w:val="auto"/>
                <w:highlight w:val="none"/>
              </w:rPr>
              <w:t>报价合理性</w:t>
            </w:r>
          </w:p>
        </w:tc>
        <w:tc>
          <w:tcPr>
            <w:tcW w:w="5311" w:type="dxa"/>
            <w:noWrap w:val="0"/>
            <w:vAlign w:val="center"/>
          </w:tcPr>
          <w:p w14:paraId="5C92AE8D">
            <w:pPr>
              <w:widowControl/>
              <w:jc w:val="center"/>
              <w:rPr>
                <w:rFonts w:ascii="宋体" w:hAnsi="宋体" w:cs="宋体"/>
                <w:color w:val="auto"/>
                <w:highlight w:val="none"/>
              </w:rPr>
            </w:pPr>
            <w:r>
              <w:rPr>
                <w:rFonts w:hint="eastAsia" w:ascii="宋体" w:hAnsi="宋体" w:cs="宋体"/>
                <w:color w:val="auto"/>
                <w:highlight w:val="none"/>
              </w:rPr>
              <w:t>由评委审查，无需供应商提供材料。报价合理，或投标人（供应商）的报价明显低于其他通过符合性审查投标人（供应商）的报价，有可能影响产品质量或诚信履约的，能够应评标委员会要求在规定时间内证明其报价合理性的。</w:t>
            </w:r>
          </w:p>
        </w:tc>
      </w:tr>
      <w:tr w14:paraId="3F4D63EC">
        <w:trPr>
          <w:trHeight w:val="810" w:hRule="atLeast"/>
        </w:trPr>
        <w:tc>
          <w:tcPr>
            <w:tcW w:w="1099" w:type="dxa"/>
            <w:shd w:val="clear" w:color="000000" w:fill="FAFAFA"/>
            <w:noWrap w:val="0"/>
            <w:vAlign w:val="center"/>
          </w:tcPr>
          <w:p w14:paraId="14A685A7">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2D5B0C2A">
            <w:pPr>
              <w:widowControl/>
              <w:jc w:val="center"/>
              <w:rPr>
                <w:rFonts w:ascii="宋体" w:hAnsi="宋体" w:cs="宋体"/>
                <w:color w:val="auto"/>
                <w:highlight w:val="none"/>
              </w:rPr>
            </w:pPr>
            <w:r>
              <w:rPr>
                <w:rFonts w:hint="eastAsia" w:ascii="宋体" w:hAnsi="宋体" w:cs="宋体"/>
                <w:color w:val="auto"/>
                <w:highlight w:val="none"/>
              </w:rPr>
              <w:t>报价的修正（如有）</w:t>
            </w:r>
          </w:p>
        </w:tc>
        <w:tc>
          <w:tcPr>
            <w:tcW w:w="5311" w:type="dxa"/>
            <w:shd w:val="clear" w:color="000000" w:fill="FAFAFA"/>
            <w:noWrap w:val="0"/>
            <w:vAlign w:val="center"/>
          </w:tcPr>
          <w:p w14:paraId="43870A0E">
            <w:pPr>
              <w:widowControl/>
              <w:jc w:val="center"/>
              <w:rPr>
                <w:rFonts w:ascii="宋体" w:hAnsi="宋体" w:cs="宋体"/>
                <w:color w:val="auto"/>
                <w:highlight w:val="none"/>
              </w:rPr>
            </w:pPr>
            <w:r>
              <w:rPr>
                <w:rFonts w:hint="eastAsia" w:ascii="宋体" w:hAnsi="宋体" w:cs="宋体"/>
                <w:color w:val="auto"/>
                <w:highlight w:val="none"/>
              </w:rPr>
              <w:t>由评委审查，无需供应商提供材料。不涉及报价修正，或投标（响应）文件报价出现前后不一致时，投标人（供应商）对修正后的报价予以确认。</w:t>
            </w:r>
          </w:p>
        </w:tc>
      </w:tr>
      <w:tr w14:paraId="784C7E64">
        <w:trPr>
          <w:trHeight w:val="540" w:hRule="atLeast"/>
        </w:trPr>
        <w:tc>
          <w:tcPr>
            <w:tcW w:w="1099" w:type="dxa"/>
            <w:shd w:val="clear" w:color="000000" w:fill="FAFAFA"/>
            <w:noWrap w:val="0"/>
            <w:vAlign w:val="center"/>
          </w:tcPr>
          <w:p w14:paraId="73585EE1">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2715CD58">
            <w:pPr>
              <w:widowControl/>
              <w:jc w:val="center"/>
              <w:rPr>
                <w:rFonts w:ascii="宋体" w:hAnsi="宋体" w:cs="宋体"/>
                <w:color w:val="auto"/>
                <w:highlight w:val="none"/>
              </w:rPr>
            </w:pPr>
            <w:r>
              <w:rPr>
                <w:rFonts w:hint="eastAsia" w:ascii="宋体" w:hAnsi="宋体" w:cs="宋体"/>
                <w:color w:val="auto"/>
                <w:highlight w:val="none"/>
              </w:rPr>
              <w:t>签署、加盖公章</w:t>
            </w:r>
          </w:p>
        </w:tc>
        <w:tc>
          <w:tcPr>
            <w:tcW w:w="5311" w:type="dxa"/>
            <w:shd w:val="clear" w:color="000000" w:fill="FAFAFA"/>
            <w:noWrap w:val="0"/>
            <w:vAlign w:val="center"/>
          </w:tcPr>
          <w:p w14:paraId="567D483F">
            <w:pPr>
              <w:widowControl/>
              <w:jc w:val="center"/>
              <w:rPr>
                <w:rFonts w:ascii="宋体" w:hAnsi="宋体" w:cs="宋体"/>
                <w:color w:val="auto"/>
                <w:highlight w:val="none"/>
              </w:rPr>
            </w:pPr>
            <w:r>
              <w:rPr>
                <w:rFonts w:hint="eastAsia" w:ascii="宋体" w:hAnsi="宋体" w:cs="宋体"/>
                <w:color w:val="auto"/>
                <w:highlight w:val="none"/>
              </w:rPr>
              <w:t>由评委审查，无需供应商提供材料。按照招标（采购）文件要求签署、加盖公章的。</w:t>
            </w:r>
          </w:p>
        </w:tc>
      </w:tr>
      <w:tr w14:paraId="450D0819">
        <w:trPr>
          <w:trHeight w:val="540" w:hRule="atLeast"/>
        </w:trPr>
        <w:tc>
          <w:tcPr>
            <w:tcW w:w="1099" w:type="dxa"/>
            <w:shd w:val="clear" w:color="000000" w:fill="FAFAFA"/>
            <w:noWrap w:val="0"/>
            <w:vAlign w:val="center"/>
          </w:tcPr>
          <w:p w14:paraId="7DE0D19D">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7C25A9D8">
            <w:pPr>
              <w:widowControl/>
              <w:jc w:val="center"/>
              <w:rPr>
                <w:rFonts w:ascii="宋体" w:hAnsi="宋体" w:cs="宋体"/>
                <w:color w:val="auto"/>
                <w:highlight w:val="none"/>
              </w:rPr>
            </w:pPr>
            <w:r>
              <w:rPr>
                <w:rFonts w:hint="eastAsia" w:ascii="宋体" w:hAnsi="宋体" w:cs="宋体"/>
                <w:color w:val="auto"/>
                <w:highlight w:val="none"/>
              </w:rPr>
              <w:t>进口产品（如有）</w:t>
            </w:r>
          </w:p>
        </w:tc>
        <w:tc>
          <w:tcPr>
            <w:tcW w:w="5311" w:type="dxa"/>
            <w:shd w:val="clear" w:color="000000" w:fill="FAFAFA"/>
            <w:noWrap w:val="0"/>
            <w:vAlign w:val="center"/>
          </w:tcPr>
          <w:p w14:paraId="18B8B6F5">
            <w:pPr>
              <w:widowControl/>
              <w:jc w:val="center"/>
              <w:rPr>
                <w:rFonts w:ascii="宋体" w:hAnsi="宋体" w:cs="宋体"/>
                <w:color w:val="auto"/>
                <w:highlight w:val="none"/>
              </w:rPr>
            </w:pPr>
            <w:r>
              <w:rPr>
                <w:rFonts w:hint="eastAsia" w:ascii="宋体" w:hAnsi="宋体" w:cs="宋体"/>
                <w:color w:val="auto"/>
                <w:highlight w:val="none"/>
              </w:rPr>
              <w:t>由评委审查，无需供应商提供材料。招标（采购）文件不接受进口产品投标的内容时，投标人（供应商）所投产品均为非进口产品。</w:t>
            </w:r>
          </w:p>
        </w:tc>
      </w:tr>
      <w:tr w14:paraId="0931BA7F">
        <w:trPr>
          <w:trHeight w:val="540" w:hRule="atLeast"/>
        </w:trPr>
        <w:tc>
          <w:tcPr>
            <w:tcW w:w="1099" w:type="dxa"/>
            <w:noWrap w:val="0"/>
            <w:vAlign w:val="center"/>
          </w:tcPr>
          <w:p w14:paraId="0126DC74">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1017E160">
            <w:pPr>
              <w:widowControl/>
              <w:jc w:val="center"/>
              <w:rPr>
                <w:rFonts w:ascii="宋体" w:hAnsi="宋体" w:cs="宋体"/>
                <w:color w:val="auto"/>
                <w:highlight w:val="none"/>
              </w:rPr>
            </w:pPr>
            <w:r>
              <w:rPr>
                <w:rFonts w:hint="eastAsia" w:ascii="宋体" w:hAnsi="宋体" w:cs="宋体"/>
                <w:color w:val="auto"/>
                <w:highlight w:val="none"/>
              </w:rPr>
              <w:t>投标完整性</w:t>
            </w:r>
          </w:p>
        </w:tc>
        <w:tc>
          <w:tcPr>
            <w:tcW w:w="5311" w:type="dxa"/>
            <w:noWrap w:val="0"/>
            <w:vAlign w:val="center"/>
          </w:tcPr>
          <w:p w14:paraId="6092EEC6">
            <w:pPr>
              <w:widowControl/>
              <w:jc w:val="center"/>
              <w:rPr>
                <w:rFonts w:ascii="宋体" w:hAnsi="宋体" w:cs="宋体"/>
                <w:color w:val="auto"/>
                <w:highlight w:val="none"/>
              </w:rPr>
            </w:pPr>
            <w:r>
              <w:rPr>
                <w:rFonts w:hint="eastAsia" w:ascii="宋体" w:hAnsi="宋体" w:cs="宋体"/>
                <w:color w:val="auto"/>
                <w:highlight w:val="none"/>
              </w:rPr>
              <w:t>由评委审查，无需供应商提供材料。投标人（供应商）未将一个采购包中的内容拆开投标。</w:t>
            </w:r>
          </w:p>
        </w:tc>
      </w:tr>
      <w:tr w14:paraId="63D9179F">
        <w:trPr>
          <w:trHeight w:val="1350" w:hRule="atLeast"/>
        </w:trPr>
        <w:tc>
          <w:tcPr>
            <w:tcW w:w="1099" w:type="dxa"/>
            <w:shd w:val="clear" w:color="000000" w:fill="FAFAFA"/>
            <w:noWrap w:val="0"/>
            <w:vAlign w:val="center"/>
          </w:tcPr>
          <w:p w14:paraId="3A16EEAD">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10C4FB49">
            <w:pPr>
              <w:widowControl/>
              <w:jc w:val="center"/>
              <w:rPr>
                <w:rFonts w:ascii="宋体" w:hAnsi="宋体" w:cs="宋体"/>
                <w:color w:val="auto"/>
                <w:highlight w:val="none"/>
              </w:rPr>
            </w:pPr>
            <w:r>
              <w:rPr>
                <w:rFonts w:hint="eastAsia" w:ascii="宋体" w:hAnsi="宋体" w:cs="宋体"/>
                <w:color w:val="auto"/>
                <w:highlight w:val="none"/>
              </w:rPr>
              <w:t>公平竞争</w:t>
            </w:r>
          </w:p>
        </w:tc>
        <w:tc>
          <w:tcPr>
            <w:tcW w:w="5311" w:type="dxa"/>
            <w:shd w:val="clear" w:color="000000" w:fill="FAFAFA"/>
            <w:noWrap w:val="0"/>
            <w:vAlign w:val="center"/>
          </w:tcPr>
          <w:p w14:paraId="6583808E">
            <w:pPr>
              <w:widowControl/>
              <w:jc w:val="center"/>
              <w:rPr>
                <w:rFonts w:ascii="宋体" w:hAnsi="宋体" w:cs="宋体"/>
                <w:color w:val="auto"/>
                <w:highlight w:val="none"/>
              </w:rPr>
            </w:pPr>
            <w:r>
              <w:rPr>
                <w:rFonts w:hint="eastAsia" w:ascii="宋体" w:hAnsi="宋体" w:cs="宋体"/>
                <w:color w:val="auto"/>
                <w:highlight w:val="none"/>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14:paraId="4ED55484">
        <w:trPr>
          <w:trHeight w:val="2430" w:hRule="atLeast"/>
        </w:trPr>
        <w:tc>
          <w:tcPr>
            <w:tcW w:w="1099" w:type="dxa"/>
            <w:shd w:val="clear" w:color="000000" w:fill="FAFAFA"/>
            <w:noWrap w:val="0"/>
            <w:vAlign w:val="center"/>
          </w:tcPr>
          <w:p w14:paraId="629FE537">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auto" w:fill="auto"/>
            <w:noWrap w:val="0"/>
            <w:vAlign w:val="center"/>
          </w:tcPr>
          <w:p w14:paraId="251E5141">
            <w:pPr>
              <w:widowControl/>
              <w:jc w:val="center"/>
              <w:rPr>
                <w:rFonts w:ascii="宋体" w:hAnsi="宋体" w:cs="宋体"/>
                <w:color w:val="auto"/>
                <w:highlight w:val="none"/>
              </w:rPr>
            </w:pPr>
            <w:r>
              <w:rPr>
                <w:rFonts w:hint="eastAsia" w:ascii="宋体" w:hAnsi="宋体" w:cs="宋体"/>
                <w:color w:val="auto"/>
                <w:highlight w:val="none"/>
              </w:rPr>
              <w:t>国家有关部门对投标产品有强制性规定或要求的</w:t>
            </w:r>
          </w:p>
        </w:tc>
        <w:tc>
          <w:tcPr>
            <w:tcW w:w="5311" w:type="dxa"/>
            <w:shd w:val="clear" w:color="000000" w:fill="FAFAFA"/>
            <w:noWrap w:val="0"/>
            <w:vAlign w:val="center"/>
          </w:tcPr>
          <w:p w14:paraId="645472A0">
            <w:pPr>
              <w:widowControl/>
              <w:jc w:val="center"/>
              <w:rPr>
                <w:rFonts w:ascii="宋体" w:hAnsi="宋体" w:cs="宋体"/>
                <w:color w:val="auto"/>
                <w:highlight w:val="none"/>
              </w:rPr>
            </w:pPr>
            <w:r>
              <w:rPr>
                <w:rFonts w:hint="eastAsia" w:ascii="宋体" w:hAnsi="宋体" w:cs="宋体"/>
                <w:color w:val="auto"/>
                <w:highlight w:val="none"/>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14:paraId="33470ECD">
        <w:trPr>
          <w:trHeight w:val="540" w:hRule="atLeast"/>
        </w:trPr>
        <w:tc>
          <w:tcPr>
            <w:tcW w:w="1099" w:type="dxa"/>
            <w:shd w:val="clear" w:color="000000" w:fill="FAFAFA"/>
            <w:noWrap w:val="0"/>
            <w:vAlign w:val="center"/>
          </w:tcPr>
          <w:p w14:paraId="1706A179">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75F5DE9A">
            <w:pPr>
              <w:widowControl/>
              <w:jc w:val="center"/>
              <w:rPr>
                <w:rFonts w:ascii="宋体" w:hAnsi="宋体" w:cs="宋体"/>
                <w:color w:val="auto"/>
                <w:highlight w:val="none"/>
              </w:rPr>
            </w:pPr>
            <w:r>
              <w:rPr>
                <w:rFonts w:hint="eastAsia" w:ascii="宋体" w:hAnsi="宋体" w:cs="宋体"/>
                <w:color w:val="auto"/>
                <w:highlight w:val="none"/>
              </w:rPr>
              <w:t>附加条件</w:t>
            </w:r>
          </w:p>
        </w:tc>
        <w:tc>
          <w:tcPr>
            <w:tcW w:w="5311" w:type="dxa"/>
            <w:shd w:val="clear" w:color="000000" w:fill="FAFAFA"/>
            <w:noWrap w:val="0"/>
            <w:vAlign w:val="center"/>
          </w:tcPr>
          <w:p w14:paraId="2C0FDFAE">
            <w:pPr>
              <w:widowControl/>
              <w:jc w:val="center"/>
              <w:rPr>
                <w:rFonts w:ascii="宋体" w:hAnsi="宋体" w:cs="宋体"/>
                <w:color w:val="auto"/>
                <w:highlight w:val="none"/>
              </w:rPr>
            </w:pPr>
            <w:r>
              <w:rPr>
                <w:rFonts w:hint="eastAsia" w:ascii="宋体" w:hAnsi="宋体" w:cs="宋体"/>
                <w:color w:val="auto"/>
                <w:highlight w:val="none"/>
              </w:rPr>
              <w:t>由评委审查，无需供应商提供材料。投标文件未含有采购人不能接受的附加条件的。</w:t>
            </w:r>
          </w:p>
        </w:tc>
      </w:tr>
      <w:tr w14:paraId="4A3A2420">
        <w:trPr>
          <w:trHeight w:val="810" w:hRule="atLeast"/>
        </w:trPr>
        <w:tc>
          <w:tcPr>
            <w:tcW w:w="1099" w:type="dxa"/>
            <w:shd w:val="clear" w:color="000000" w:fill="FAFAFA"/>
            <w:noWrap w:val="0"/>
            <w:vAlign w:val="center"/>
          </w:tcPr>
          <w:p w14:paraId="5C7FD8C2">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5806FE57">
            <w:pPr>
              <w:widowControl/>
              <w:jc w:val="center"/>
              <w:rPr>
                <w:rFonts w:ascii="宋体" w:hAnsi="宋体" w:cs="宋体"/>
                <w:color w:val="auto"/>
                <w:highlight w:val="none"/>
              </w:rPr>
            </w:pPr>
            <w:r>
              <w:rPr>
                <w:rFonts w:hint="eastAsia" w:ascii="宋体" w:hAnsi="宋体" w:cs="宋体"/>
                <w:color w:val="auto"/>
                <w:highlight w:val="none"/>
              </w:rPr>
              <w:t>其他无效情形</w:t>
            </w:r>
          </w:p>
        </w:tc>
        <w:tc>
          <w:tcPr>
            <w:tcW w:w="5311" w:type="dxa"/>
            <w:shd w:val="clear" w:color="000000" w:fill="FAFAFA"/>
            <w:noWrap w:val="0"/>
            <w:vAlign w:val="center"/>
          </w:tcPr>
          <w:p w14:paraId="1030030D">
            <w:pPr>
              <w:widowControl/>
              <w:jc w:val="center"/>
              <w:rPr>
                <w:rFonts w:ascii="宋体" w:hAnsi="宋体" w:cs="宋体"/>
                <w:color w:val="auto"/>
                <w:highlight w:val="none"/>
              </w:rPr>
            </w:pPr>
            <w:r>
              <w:rPr>
                <w:rFonts w:hint="eastAsia" w:ascii="宋体" w:hAnsi="宋体" w:cs="宋体"/>
                <w:color w:val="auto"/>
                <w:highlight w:val="none"/>
              </w:rPr>
              <w:t>由评委审查，无需供应商提供材料。投标人（供应商）、投标文件不存在不符合法律、法规和招标（采购）文件规定的其他无效情形。</w:t>
            </w:r>
          </w:p>
        </w:tc>
      </w:tr>
      <w:tr w14:paraId="566B937A">
        <w:trPr>
          <w:trHeight w:val="1080" w:hRule="atLeast"/>
        </w:trPr>
        <w:tc>
          <w:tcPr>
            <w:tcW w:w="1099" w:type="dxa"/>
            <w:noWrap w:val="0"/>
            <w:vAlign w:val="center"/>
          </w:tcPr>
          <w:p w14:paraId="0A76D7B0">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0493A8B6">
            <w:pPr>
              <w:widowControl/>
              <w:jc w:val="center"/>
              <w:rPr>
                <w:rFonts w:ascii="宋体" w:hAnsi="宋体" w:cs="宋体"/>
                <w:color w:val="auto"/>
                <w:highlight w:val="none"/>
              </w:rPr>
            </w:pPr>
            <w:r>
              <w:rPr>
                <w:rFonts w:hint="eastAsia" w:ascii="宋体" w:hAnsi="宋体" w:cs="宋体"/>
                <w:color w:val="auto"/>
                <w:highlight w:val="none"/>
              </w:rPr>
              <w:t>实质性条款响应</w:t>
            </w:r>
          </w:p>
        </w:tc>
        <w:tc>
          <w:tcPr>
            <w:tcW w:w="5311" w:type="dxa"/>
            <w:noWrap w:val="0"/>
            <w:vAlign w:val="center"/>
          </w:tcPr>
          <w:p w14:paraId="3571C630">
            <w:pPr>
              <w:widowControl/>
              <w:jc w:val="center"/>
              <w:rPr>
                <w:rFonts w:ascii="宋体" w:hAnsi="宋体" w:cs="宋体"/>
                <w:color w:val="auto"/>
                <w:highlight w:val="none"/>
              </w:rPr>
            </w:pPr>
            <w:r>
              <w:rPr>
                <w:rFonts w:hint="eastAsia" w:ascii="宋体" w:hAnsi="宋体" w:cs="宋体"/>
                <w:color w:val="auto"/>
                <w:highlight w:val="none"/>
              </w:rPr>
              <w:t>投标（响应）文件满足招标（采购）文件第四章《采购需求》中实质性条款（斜体且有下划线部分的、或者加“★”号的、或者以文字说明属于实质性要求的内容）要求的，在下列表单逐项提供相关证明材料。</w:t>
            </w:r>
          </w:p>
        </w:tc>
      </w:tr>
      <w:tr w14:paraId="346D7FE2">
        <w:trPr>
          <w:trHeight w:val="270" w:hRule="atLeast"/>
        </w:trPr>
        <w:tc>
          <w:tcPr>
            <w:tcW w:w="1099" w:type="dxa"/>
            <w:shd w:val="clear" w:color="000000" w:fill="auto"/>
            <w:noWrap w:val="0"/>
            <w:vAlign w:val="center"/>
          </w:tcPr>
          <w:p w14:paraId="1AD885E6">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auto"/>
            <w:noWrap w:val="0"/>
            <w:vAlign w:val="center"/>
          </w:tcPr>
          <w:p w14:paraId="27DAA8AD">
            <w:pPr>
              <w:widowControl/>
              <w:jc w:val="center"/>
              <w:rPr>
                <w:rFonts w:ascii="宋体" w:hAnsi="宋体" w:cs="宋体"/>
                <w:color w:val="auto"/>
                <w:highlight w:val="none"/>
              </w:rPr>
            </w:pPr>
            <w:r>
              <w:rPr>
                <w:rFonts w:hint="eastAsia" w:ascii="宋体" w:hAnsi="宋体" w:cs="宋体"/>
                <w:color w:val="auto"/>
                <w:highlight w:val="none"/>
              </w:rPr>
              <w:t>实质性条款响应1</w:t>
            </w:r>
          </w:p>
        </w:tc>
        <w:tc>
          <w:tcPr>
            <w:tcW w:w="5311" w:type="dxa"/>
            <w:shd w:val="clear" w:color="000000" w:fill="auto"/>
            <w:noWrap w:val="0"/>
            <w:vAlign w:val="center"/>
          </w:tcPr>
          <w:p w14:paraId="7C139B50">
            <w:pPr>
              <w:widowControl/>
              <w:jc w:val="center"/>
              <w:rPr>
                <w:rFonts w:ascii="宋体" w:hAnsi="宋体" w:cs="宋体"/>
                <w:color w:val="auto"/>
                <w:highlight w:val="none"/>
              </w:rPr>
            </w:pPr>
            <w:r>
              <w:rPr>
                <w:rFonts w:hint="eastAsia" w:ascii="宋体" w:hAnsi="宋体" w:cs="宋体"/>
                <w:color w:val="auto"/>
                <w:highlight w:val="none"/>
              </w:rPr>
              <w:t>逐项提供相关证明材料</w:t>
            </w:r>
          </w:p>
        </w:tc>
      </w:tr>
      <w:tr w14:paraId="68F24B02">
        <w:trPr>
          <w:trHeight w:val="270" w:hRule="atLeast"/>
        </w:trPr>
        <w:tc>
          <w:tcPr>
            <w:tcW w:w="1099" w:type="dxa"/>
            <w:shd w:val="clear" w:color="000000" w:fill="auto"/>
            <w:noWrap w:val="0"/>
            <w:vAlign w:val="center"/>
          </w:tcPr>
          <w:p w14:paraId="4DECB601">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auto"/>
            <w:noWrap w:val="0"/>
            <w:vAlign w:val="center"/>
          </w:tcPr>
          <w:p w14:paraId="67E7D13B">
            <w:pPr>
              <w:widowControl/>
              <w:jc w:val="center"/>
              <w:rPr>
                <w:rFonts w:ascii="宋体" w:hAnsi="宋体" w:cs="宋体"/>
                <w:color w:val="auto"/>
                <w:highlight w:val="none"/>
              </w:rPr>
            </w:pPr>
            <w:r>
              <w:rPr>
                <w:rFonts w:hint="eastAsia" w:ascii="宋体" w:hAnsi="宋体" w:cs="宋体"/>
                <w:color w:val="auto"/>
                <w:highlight w:val="none"/>
              </w:rPr>
              <w:t>实质性条款响应2</w:t>
            </w:r>
          </w:p>
        </w:tc>
        <w:tc>
          <w:tcPr>
            <w:tcW w:w="5311" w:type="dxa"/>
            <w:shd w:val="clear" w:color="000000" w:fill="auto"/>
            <w:noWrap w:val="0"/>
            <w:vAlign w:val="center"/>
          </w:tcPr>
          <w:p w14:paraId="4F3A184B">
            <w:pPr>
              <w:widowControl/>
              <w:jc w:val="center"/>
              <w:rPr>
                <w:rFonts w:ascii="宋体" w:hAnsi="宋体" w:cs="宋体"/>
                <w:color w:val="auto"/>
                <w:highlight w:val="none"/>
              </w:rPr>
            </w:pPr>
            <w:r>
              <w:rPr>
                <w:rFonts w:hint="eastAsia" w:ascii="宋体" w:hAnsi="宋体" w:cs="宋体"/>
                <w:color w:val="auto"/>
                <w:highlight w:val="none"/>
              </w:rPr>
              <w:t>逐项提供相关证明材料</w:t>
            </w:r>
          </w:p>
        </w:tc>
      </w:tr>
      <w:tr w14:paraId="3961C3AD">
        <w:trPr>
          <w:trHeight w:val="270" w:hRule="atLeast"/>
        </w:trPr>
        <w:tc>
          <w:tcPr>
            <w:tcW w:w="1099" w:type="dxa"/>
            <w:shd w:val="clear" w:color="000000" w:fill="auto"/>
            <w:noWrap w:val="0"/>
            <w:vAlign w:val="center"/>
          </w:tcPr>
          <w:p w14:paraId="7498CE8C">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auto"/>
            <w:noWrap w:val="0"/>
            <w:vAlign w:val="center"/>
          </w:tcPr>
          <w:p w14:paraId="7F222ADB">
            <w:pPr>
              <w:widowControl/>
              <w:jc w:val="center"/>
              <w:rPr>
                <w:rFonts w:hint="eastAsia" w:ascii="宋体" w:hAnsi="宋体" w:eastAsia="宋体" w:cs="宋体"/>
                <w:color w:val="auto"/>
                <w:highlight w:val="none"/>
                <w:lang w:val="en-US" w:eastAsia="zh-CN"/>
              </w:rPr>
            </w:pPr>
            <w:r>
              <w:rPr>
                <w:rFonts w:hint="eastAsia" w:ascii="宋体" w:hAnsi="宋体" w:cs="宋体"/>
                <w:color w:val="auto"/>
                <w:highlight w:val="none"/>
              </w:rPr>
              <w:t>实质性条款响应</w:t>
            </w:r>
            <w:r>
              <w:rPr>
                <w:rFonts w:hint="eastAsia" w:ascii="宋体" w:hAnsi="宋体" w:cs="宋体"/>
                <w:color w:val="auto"/>
                <w:highlight w:val="none"/>
                <w:lang w:val="en-US" w:eastAsia="zh-CN"/>
              </w:rPr>
              <w:t>3</w:t>
            </w:r>
          </w:p>
        </w:tc>
        <w:tc>
          <w:tcPr>
            <w:tcW w:w="5311" w:type="dxa"/>
            <w:shd w:val="clear" w:color="000000" w:fill="auto"/>
            <w:noWrap w:val="0"/>
            <w:vAlign w:val="center"/>
          </w:tcPr>
          <w:p w14:paraId="0CB2B708">
            <w:pPr>
              <w:widowControl/>
              <w:jc w:val="center"/>
              <w:rPr>
                <w:rFonts w:ascii="宋体" w:hAnsi="宋体" w:cs="宋体"/>
                <w:color w:val="auto"/>
                <w:highlight w:val="none"/>
              </w:rPr>
            </w:pPr>
            <w:r>
              <w:rPr>
                <w:rFonts w:hint="eastAsia" w:ascii="宋体" w:hAnsi="宋体" w:cs="宋体"/>
                <w:color w:val="auto"/>
                <w:highlight w:val="none"/>
              </w:rPr>
              <w:t>逐项提供相关证明材料</w:t>
            </w:r>
          </w:p>
        </w:tc>
      </w:tr>
      <w:tr w14:paraId="5FB04A44">
        <w:trPr>
          <w:trHeight w:val="270" w:hRule="atLeast"/>
        </w:trPr>
        <w:tc>
          <w:tcPr>
            <w:tcW w:w="1099" w:type="dxa"/>
            <w:shd w:val="clear" w:color="000000" w:fill="auto"/>
            <w:noWrap w:val="0"/>
            <w:vAlign w:val="center"/>
          </w:tcPr>
          <w:p w14:paraId="02E7FA8D">
            <w:pPr>
              <w:widowControl/>
              <w:jc w:val="center"/>
              <w:rPr>
                <w:rFonts w:hint="eastAsia"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auto"/>
            <w:noWrap w:val="0"/>
            <w:vAlign w:val="center"/>
          </w:tcPr>
          <w:p w14:paraId="5DE9964D">
            <w:pPr>
              <w:widowControl/>
              <w:jc w:val="center"/>
              <w:rPr>
                <w:rFonts w:hint="eastAsia" w:ascii="宋体" w:hAnsi="宋体" w:eastAsia="宋体" w:cs="宋体"/>
                <w:color w:val="auto"/>
                <w:highlight w:val="none"/>
                <w:lang w:val="en-US" w:eastAsia="zh-CN"/>
              </w:rPr>
            </w:pPr>
            <w:r>
              <w:rPr>
                <w:rFonts w:hint="eastAsia" w:ascii="宋体" w:hAnsi="宋体" w:cs="宋体"/>
                <w:color w:val="auto"/>
                <w:highlight w:val="none"/>
              </w:rPr>
              <w:t>实质性条款响应</w:t>
            </w:r>
            <w:r>
              <w:rPr>
                <w:rFonts w:hint="eastAsia" w:ascii="宋体" w:hAnsi="宋体" w:cs="宋体"/>
                <w:color w:val="auto"/>
                <w:highlight w:val="none"/>
                <w:lang w:val="en-US" w:eastAsia="zh-CN"/>
              </w:rPr>
              <w:t>4</w:t>
            </w:r>
          </w:p>
        </w:tc>
        <w:tc>
          <w:tcPr>
            <w:tcW w:w="5311" w:type="dxa"/>
            <w:shd w:val="clear" w:color="000000" w:fill="auto"/>
            <w:noWrap w:val="0"/>
            <w:vAlign w:val="center"/>
          </w:tcPr>
          <w:p w14:paraId="41564AFF">
            <w:pPr>
              <w:widowControl/>
              <w:jc w:val="center"/>
              <w:rPr>
                <w:rFonts w:hint="eastAsia" w:ascii="宋体" w:hAnsi="宋体" w:cs="宋体"/>
                <w:color w:val="auto"/>
                <w:highlight w:val="none"/>
              </w:rPr>
            </w:pPr>
            <w:r>
              <w:rPr>
                <w:rFonts w:hint="eastAsia" w:ascii="宋体" w:hAnsi="宋体" w:cs="宋体"/>
                <w:color w:val="auto"/>
                <w:highlight w:val="none"/>
              </w:rPr>
              <w:t>逐项提供相关证明材料</w:t>
            </w:r>
          </w:p>
        </w:tc>
      </w:tr>
      <w:tr w14:paraId="075C9C63">
        <w:trPr>
          <w:trHeight w:val="270" w:hRule="atLeast"/>
        </w:trPr>
        <w:tc>
          <w:tcPr>
            <w:tcW w:w="1099" w:type="dxa"/>
            <w:shd w:val="clear" w:color="000000" w:fill="auto"/>
            <w:noWrap w:val="0"/>
            <w:vAlign w:val="center"/>
          </w:tcPr>
          <w:p w14:paraId="3BF63CD3">
            <w:pPr>
              <w:widowControl/>
              <w:jc w:val="center"/>
              <w:rPr>
                <w:rFonts w:hint="eastAsia"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auto"/>
            <w:noWrap w:val="0"/>
            <w:vAlign w:val="center"/>
          </w:tcPr>
          <w:p w14:paraId="0F2F8AFB">
            <w:pPr>
              <w:widowControl/>
              <w:jc w:val="center"/>
              <w:rPr>
                <w:rFonts w:hint="eastAsia" w:ascii="宋体" w:hAnsi="宋体" w:eastAsia="宋体" w:cs="宋体"/>
                <w:color w:val="auto"/>
                <w:highlight w:val="none"/>
                <w:lang w:val="en-US" w:eastAsia="zh-CN"/>
              </w:rPr>
            </w:pPr>
            <w:r>
              <w:rPr>
                <w:rFonts w:hint="eastAsia" w:ascii="宋体" w:hAnsi="宋体" w:cs="宋体"/>
                <w:color w:val="auto"/>
                <w:highlight w:val="none"/>
              </w:rPr>
              <w:t>实质性条款响应</w:t>
            </w:r>
            <w:r>
              <w:rPr>
                <w:rFonts w:hint="eastAsia" w:ascii="宋体" w:hAnsi="宋体" w:cs="宋体"/>
                <w:color w:val="auto"/>
                <w:highlight w:val="none"/>
                <w:lang w:val="en-US" w:eastAsia="zh-CN"/>
              </w:rPr>
              <w:t>5</w:t>
            </w:r>
          </w:p>
        </w:tc>
        <w:tc>
          <w:tcPr>
            <w:tcW w:w="5311" w:type="dxa"/>
            <w:shd w:val="clear" w:color="000000" w:fill="auto"/>
            <w:noWrap w:val="0"/>
            <w:vAlign w:val="center"/>
          </w:tcPr>
          <w:p w14:paraId="03437B89">
            <w:pPr>
              <w:widowControl/>
              <w:jc w:val="center"/>
              <w:rPr>
                <w:rFonts w:hint="eastAsia" w:ascii="宋体" w:hAnsi="宋体" w:cs="宋体"/>
                <w:color w:val="auto"/>
                <w:highlight w:val="none"/>
              </w:rPr>
            </w:pPr>
            <w:r>
              <w:rPr>
                <w:rFonts w:hint="eastAsia" w:ascii="宋体" w:hAnsi="宋体" w:cs="宋体"/>
                <w:color w:val="auto"/>
                <w:highlight w:val="none"/>
              </w:rPr>
              <w:t>逐项提供相关证明材料</w:t>
            </w:r>
          </w:p>
        </w:tc>
      </w:tr>
      <w:tr w14:paraId="22F60AC3">
        <w:trPr>
          <w:trHeight w:val="270" w:hRule="atLeast"/>
        </w:trPr>
        <w:tc>
          <w:tcPr>
            <w:tcW w:w="1099" w:type="dxa"/>
            <w:shd w:val="clear" w:color="000000" w:fill="auto"/>
            <w:noWrap w:val="0"/>
            <w:vAlign w:val="center"/>
          </w:tcPr>
          <w:p w14:paraId="625E597B">
            <w:pPr>
              <w:widowControl/>
              <w:jc w:val="center"/>
              <w:rPr>
                <w:rFonts w:hint="eastAsia"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auto"/>
            <w:noWrap w:val="0"/>
            <w:vAlign w:val="center"/>
          </w:tcPr>
          <w:p w14:paraId="33FDEBCA">
            <w:pPr>
              <w:widowControl/>
              <w:jc w:val="center"/>
              <w:rPr>
                <w:rFonts w:hint="eastAsia" w:ascii="宋体" w:hAnsi="宋体" w:eastAsia="宋体" w:cs="宋体"/>
                <w:color w:val="auto"/>
                <w:highlight w:val="none"/>
                <w:lang w:val="en-US" w:eastAsia="zh-CN"/>
              </w:rPr>
            </w:pPr>
            <w:r>
              <w:rPr>
                <w:rFonts w:hint="eastAsia" w:ascii="宋体" w:hAnsi="宋体" w:cs="宋体"/>
                <w:color w:val="auto"/>
                <w:highlight w:val="none"/>
              </w:rPr>
              <w:t>实质性条款响应</w:t>
            </w:r>
            <w:r>
              <w:rPr>
                <w:rFonts w:hint="eastAsia" w:ascii="宋体" w:hAnsi="宋体" w:cs="宋体"/>
                <w:color w:val="auto"/>
                <w:highlight w:val="none"/>
                <w:lang w:val="en-US" w:eastAsia="zh-CN"/>
              </w:rPr>
              <w:t>6</w:t>
            </w:r>
          </w:p>
        </w:tc>
        <w:tc>
          <w:tcPr>
            <w:tcW w:w="5311" w:type="dxa"/>
            <w:shd w:val="clear" w:color="000000" w:fill="auto"/>
            <w:noWrap w:val="0"/>
            <w:vAlign w:val="center"/>
          </w:tcPr>
          <w:p w14:paraId="5E961A32">
            <w:pPr>
              <w:widowControl/>
              <w:jc w:val="center"/>
              <w:rPr>
                <w:rFonts w:hint="eastAsia" w:ascii="宋体" w:hAnsi="宋体" w:cs="宋体"/>
                <w:color w:val="auto"/>
                <w:highlight w:val="none"/>
              </w:rPr>
            </w:pPr>
            <w:r>
              <w:rPr>
                <w:rFonts w:hint="eastAsia" w:ascii="宋体" w:hAnsi="宋体" w:cs="宋体"/>
                <w:color w:val="auto"/>
                <w:highlight w:val="none"/>
              </w:rPr>
              <w:t>逐项提供相关证明材料</w:t>
            </w:r>
          </w:p>
        </w:tc>
      </w:tr>
      <w:tr w14:paraId="12A12B01">
        <w:trPr>
          <w:trHeight w:val="270" w:hRule="atLeast"/>
        </w:trPr>
        <w:tc>
          <w:tcPr>
            <w:tcW w:w="1099" w:type="dxa"/>
            <w:shd w:val="clear" w:color="000000" w:fill="auto"/>
            <w:noWrap w:val="0"/>
            <w:vAlign w:val="center"/>
          </w:tcPr>
          <w:p w14:paraId="37534818">
            <w:pPr>
              <w:widowControl/>
              <w:jc w:val="center"/>
              <w:rPr>
                <w:rFonts w:hint="eastAsia"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auto"/>
            <w:noWrap w:val="0"/>
            <w:vAlign w:val="center"/>
          </w:tcPr>
          <w:p w14:paraId="22E39479">
            <w:pPr>
              <w:widowControl/>
              <w:jc w:val="center"/>
              <w:rPr>
                <w:rFonts w:hint="eastAsia" w:ascii="宋体" w:hAnsi="宋体" w:eastAsia="宋体" w:cs="宋体"/>
                <w:color w:val="auto"/>
                <w:highlight w:val="none"/>
                <w:lang w:val="en-US" w:eastAsia="zh-CN"/>
              </w:rPr>
            </w:pPr>
            <w:r>
              <w:rPr>
                <w:rFonts w:hint="eastAsia" w:ascii="宋体" w:hAnsi="宋体" w:cs="宋体"/>
                <w:color w:val="auto"/>
                <w:highlight w:val="none"/>
              </w:rPr>
              <w:t>实质性条款响应</w:t>
            </w:r>
            <w:r>
              <w:rPr>
                <w:rFonts w:hint="eastAsia" w:ascii="宋体" w:hAnsi="宋体" w:cs="宋体"/>
                <w:color w:val="auto"/>
                <w:highlight w:val="none"/>
                <w:lang w:val="en-US" w:eastAsia="zh-CN"/>
              </w:rPr>
              <w:t>7</w:t>
            </w:r>
          </w:p>
        </w:tc>
        <w:tc>
          <w:tcPr>
            <w:tcW w:w="5311" w:type="dxa"/>
            <w:shd w:val="clear" w:color="000000" w:fill="auto"/>
            <w:noWrap w:val="0"/>
            <w:vAlign w:val="center"/>
          </w:tcPr>
          <w:p w14:paraId="7A89EB09">
            <w:pPr>
              <w:widowControl/>
              <w:jc w:val="center"/>
              <w:rPr>
                <w:rFonts w:hint="eastAsia" w:ascii="宋体" w:hAnsi="宋体" w:cs="宋体"/>
                <w:color w:val="auto"/>
                <w:highlight w:val="none"/>
              </w:rPr>
            </w:pPr>
            <w:r>
              <w:rPr>
                <w:rFonts w:hint="eastAsia" w:ascii="宋体" w:hAnsi="宋体" w:cs="宋体"/>
                <w:color w:val="auto"/>
                <w:highlight w:val="none"/>
              </w:rPr>
              <w:t>逐项提供相关证明材料</w:t>
            </w:r>
          </w:p>
        </w:tc>
      </w:tr>
      <w:tr w14:paraId="2B96A486">
        <w:trPr>
          <w:trHeight w:val="270" w:hRule="atLeast"/>
        </w:trPr>
        <w:tc>
          <w:tcPr>
            <w:tcW w:w="1099" w:type="dxa"/>
            <w:shd w:val="clear" w:color="000000" w:fill="auto"/>
            <w:noWrap w:val="0"/>
            <w:vAlign w:val="center"/>
          </w:tcPr>
          <w:p w14:paraId="54C21E3B">
            <w:pPr>
              <w:widowControl/>
              <w:jc w:val="center"/>
              <w:rPr>
                <w:rFonts w:hint="eastAsia"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auto"/>
            <w:noWrap w:val="0"/>
            <w:vAlign w:val="center"/>
          </w:tcPr>
          <w:p w14:paraId="0559E499">
            <w:pPr>
              <w:widowControl/>
              <w:jc w:val="center"/>
              <w:rPr>
                <w:rFonts w:hint="eastAsia" w:ascii="宋体" w:hAnsi="宋体" w:eastAsia="宋体" w:cs="宋体"/>
                <w:color w:val="auto"/>
                <w:highlight w:val="none"/>
                <w:lang w:val="en-US" w:eastAsia="zh-CN"/>
              </w:rPr>
            </w:pPr>
            <w:r>
              <w:rPr>
                <w:rFonts w:hint="eastAsia" w:ascii="宋体" w:hAnsi="宋体" w:cs="宋体"/>
                <w:color w:val="auto"/>
                <w:highlight w:val="none"/>
              </w:rPr>
              <w:t>实质性条款响应</w:t>
            </w:r>
            <w:r>
              <w:rPr>
                <w:rFonts w:hint="eastAsia" w:ascii="宋体" w:hAnsi="宋体" w:cs="宋体"/>
                <w:color w:val="auto"/>
                <w:highlight w:val="none"/>
                <w:lang w:val="en-US" w:eastAsia="zh-CN"/>
              </w:rPr>
              <w:t>8</w:t>
            </w:r>
          </w:p>
        </w:tc>
        <w:tc>
          <w:tcPr>
            <w:tcW w:w="5311" w:type="dxa"/>
            <w:shd w:val="clear" w:color="000000" w:fill="auto"/>
            <w:noWrap w:val="0"/>
            <w:vAlign w:val="center"/>
          </w:tcPr>
          <w:p w14:paraId="27CCB394">
            <w:pPr>
              <w:widowControl/>
              <w:jc w:val="center"/>
              <w:rPr>
                <w:rFonts w:hint="eastAsia" w:ascii="宋体" w:hAnsi="宋体" w:cs="宋体"/>
                <w:color w:val="auto"/>
                <w:highlight w:val="none"/>
              </w:rPr>
            </w:pPr>
            <w:r>
              <w:rPr>
                <w:rFonts w:hint="eastAsia" w:ascii="宋体" w:hAnsi="宋体" w:cs="宋体"/>
                <w:color w:val="auto"/>
                <w:highlight w:val="none"/>
              </w:rPr>
              <w:t>逐项提供相关证明材料</w:t>
            </w:r>
          </w:p>
        </w:tc>
      </w:tr>
      <w:tr w14:paraId="41437709">
        <w:trPr>
          <w:trHeight w:val="1080" w:hRule="atLeast"/>
        </w:trPr>
        <w:tc>
          <w:tcPr>
            <w:tcW w:w="1099" w:type="dxa"/>
            <w:shd w:val="clear" w:color="000000" w:fill="auto"/>
            <w:noWrap w:val="0"/>
            <w:vAlign w:val="center"/>
          </w:tcPr>
          <w:p w14:paraId="578B865B">
            <w:pPr>
              <w:widowControl/>
              <w:jc w:val="center"/>
              <w:rPr>
                <w:rFonts w:ascii="宋体" w:hAnsi="宋体" w:cs="宋体"/>
                <w:color w:val="auto"/>
                <w:highlight w:val="none"/>
              </w:rPr>
            </w:pPr>
            <w:r>
              <w:rPr>
                <w:rFonts w:hint="eastAsia" w:ascii="宋体" w:hAnsi="宋体" w:cs="宋体"/>
                <w:color w:val="auto"/>
                <w:highlight w:val="none"/>
              </w:rPr>
              <w:t>价格折扣文件格式</w:t>
            </w:r>
          </w:p>
        </w:tc>
        <w:tc>
          <w:tcPr>
            <w:tcW w:w="2946" w:type="dxa"/>
            <w:shd w:val="clear" w:color="000000" w:fill="auto"/>
            <w:noWrap w:val="0"/>
            <w:vAlign w:val="center"/>
          </w:tcPr>
          <w:p w14:paraId="4726EE0B">
            <w:pPr>
              <w:widowControl/>
              <w:jc w:val="center"/>
              <w:rPr>
                <w:rFonts w:ascii="宋体" w:hAnsi="宋体" w:cs="宋体"/>
                <w:color w:val="auto"/>
                <w:highlight w:val="none"/>
              </w:rPr>
            </w:pPr>
            <w:r>
              <w:rPr>
                <w:rFonts w:hint="eastAsia" w:ascii="宋体" w:hAnsi="宋体" w:cs="宋体"/>
                <w:color w:val="auto"/>
                <w:highlight w:val="none"/>
              </w:rPr>
              <w:t>小微企业声明函</w:t>
            </w:r>
          </w:p>
        </w:tc>
        <w:tc>
          <w:tcPr>
            <w:tcW w:w="5311" w:type="dxa"/>
            <w:shd w:val="clear" w:color="000000" w:fill="auto"/>
            <w:noWrap w:val="0"/>
            <w:vAlign w:val="center"/>
          </w:tcPr>
          <w:p w14:paraId="7CE6CB8A">
            <w:pPr>
              <w:widowControl/>
              <w:jc w:val="center"/>
              <w:rPr>
                <w:rFonts w:ascii="宋体" w:hAnsi="宋体" w:cs="宋体"/>
                <w:color w:val="auto"/>
                <w:highlight w:val="none"/>
              </w:rPr>
            </w:pPr>
            <w:r>
              <w:rPr>
                <w:rFonts w:hint="eastAsia" w:ascii="宋体" w:hAnsi="宋体" w:cs="宋体"/>
                <w:color w:val="auto"/>
                <w:highlight w:val="none"/>
              </w:rPr>
              <w:t>属于小微企业的提供符合招标（采购）文件要求的</w:t>
            </w:r>
            <w:r>
              <w:rPr>
                <w:rFonts w:hint="eastAsia" w:ascii="宋体" w:hAnsi="宋体" w:cs="宋体"/>
                <w:b/>
                <w:bCs/>
                <w:color w:val="auto"/>
                <w:highlight w:val="none"/>
              </w:rPr>
              <w:t>《小微企业声明函》</w:t>
            </w:r>
            <w:r>
              <w:rPr>
                <w:rFonts w:hint="eastAsia" w:ascii="宋体" w:hAnsi="宋体" w:cs="宋体"/>
                <w:color w:val="auto"/>
                <w:highlight w:val="none"/>
              </w:rPr>
              <w:t>或者</w:t>
            </w:r>
            <w:r>
              <w:rPr>
                <w:rFonts w:hint="eastAsia" w:ascii="宋体" w:hAnsi="宋体" w:cs="宋体"/>
                <w:b/>
                <w:bCs/>
                <w:color w:val="auto"/>
                <w:highlight w:val="none"/>
              </w:rPr>
              <w:t>《残疾人福利性单位声明函》</w:t>
            </w:r>
            <w:r>
              <w:rPr>
                <w:rFonts w:hint="eastAsia" w:ascii="宋体" w:hAnsi="宋体" w:cs="宋体"/>
                <w:color w:val="auto"/>
                <w:highlight w:val="none"/>
              </w:rPr>
              <w:t>或者</w:t>
            </w:r>
            <w:r>
              <w:rPr>
                <w:rFonts w:hint="eastAsia" w:ascii="宋体" w:hAnsi="宋体" w:cs="宋体"/>
                <w:b/>
                <w:bCs/>
                <w:color w:val="auto"/>
                <w:highlight w:val="none"/>
              </w:rPr>
              <w:t>监狱企业证明文件</w:t>
            </w:r>
            <w:r>
              <w:rPr>
                <w:rFonts w:hint="eastAsia" w:ascii="宋体" w:hAnsi="宋体" w:cs="宋体"/>
                <w:color w:val="auto"/>
                <w:highlight w:val="none"/>
              </w:rPr>
              <w:t>。(格式见《投标文件格式》)</w:t>
            </w:r>
          </w:p>
        </w:tc>
      </w:tr>
    </w:tbl>
    <w:p w14:paraId="7F549421">
      <w:pPr>
        <w:jc w:val="center"/>
        <w:rPr>
          <w:rFonts w:hint="eastAsia" w:ascii="宋体" w:hAnsi="宋体" w:cs="仿宋"/>
          <w:b/>
          <w:bCs/>
          <w:color w:val="auto"/>
          <w:sz w:val="32"/>
          <w:szCs w:val="32"/>
          <w:highlight w:val="none"/>
        </w:rPr>
      </w:pPr>
    </w:p>
    <w:p w14:paraId="27F179E5">
      <w:pPr>
        <w:jc w:val="center"/>
        <w:rPr>
          <w:rFonts w:hint="eastAsia" w:ascii="宋体" w:hAnsi="宋体" w:cs="仿宋"/>
          <w:b/>
          <w:bCs/>
          <w:color w:val="auto"/>
          <w:sz w:val="32"/>
          <w:szCs w:val="32"/>
          <w:highlight w:val="none"/>
        </w:rPr>
      </w:pPr>
    </w:p>
    <w:p w14:paraId="61CF3677">
      <w:pPr>
        <w:jc w:val="center"/>
        <w:rPr>
          <w:rFonts w:hint="eastAsia" w:ascii="宋体" w:hAnsi="宋体" w:cs="仿宋"/>
          <w:b/>
          <w:bCs/>
          <w:color w:val="auto"/>
          <w:sz w:val="32"/>
          <w:szCs w:val="32"/>
          <w:highlight w:val="none"/>
        </w:rPr>
      </w:pPr>
    </w:p>
    <w:p w14:paraId="17026AD7">
      <w:pPr>
        <w:jc w:val="center"/>
        <w:rPr>
          <w:rFonts w:hint="eastAsia" w:ascii="宋体" w:hAnsi="宋体" w:cs="仿宋"/>
          <w:b/>
          <w:bCs/>
          <w:color w:val="auto"/>
          <w:sz w:val="32"/>
          <w:szCs w:val="32"/>
          <w:highlight w:val="none"/>
        </w:rPr>
      </w:pPr>
    </w:p>
    <w:p w14:paraId="2D974B59">
      <w:pPr>
        <w:jc w:val="center"/>
        <w:rPr>
          <w:rFonts w:hint="eastAsia" w:ascii="宋体" w:hAnsi="宋体" w:cs="仿宋"/>
          <w:b/>
          <w:bCs/>
          <w:color w:val="auto"/>
          <w:sz w:val="32"/>
          <w:szCs w:val="32"/>
          <w:highlight w:val="none"/>
        </w:rPr>
      </w:pPr>
    </w:p>
    <w:p w14:paraId="11D25303">
      <w:pPr>
        <w:jc w:val="center"/>
        <w:rPr>
          <w:rFonts w:hint="eastAsia" w:ascii="宋体" w:hAnsi="宋体" w:cs="仿宋"/>
          <w:b/>
          <w:bCs/>
          <w:color w:val="auto"/>
          <w:sz w:val="32"/>
          <w:szCs w:val="32"/>
          <w:highlight w:val="none"/>
        </w:rPr>
      </w:pPr>
    </w:p>
    <w:p w14:paraId="39454864">
      <w:pPr>
        <w:jc w:val="center"/>
        <w:rPr>
          <w:rFonts w:hint="eastAsia" w:ascii="宋体" w:hAnsi="宋体" w:cs="仿宋"/>
          <w:b/>
          <w:bCs/>
          <w:color w:val="auto"/>
          <w:sz w:val="32"/>
          <w:szCs w:val="32"/>
          <w:highlight w:val="none"/>
        </w:rPr>
      </w:pPr>
    </w:p>
    <w:p w14:paraId="226AC46D">
      <w:pPr>
        <w:jc w:val="center"/>
        <w:rPr>
          <w:rFonts w:hint="eastAsia" w:ascii="宋体" w:hAnsi="宋体" w:cs="仿宋"/>
          <w:b/>
          <w:bCs/>
          <w:color w:val="auto"/>
          <w:sz w:val="32"/>
          <w:szCs w:val="32"/>
          <w:highlight w:val="none"/>
        </w:rPr>
      </w:pPr>
    </w:p>
    <w:p w14:paraId="1EA24BED">
      <w:pPr>
        <w:jc w:val="center"/>
        <w:rPr>
          <w:rFonts w:hint="eastAsia" w:ascii="宋体" w:hAnsi="宋体" w:cs="仿宋"/>
          <w:b/>
          <w:bCs/>
          <w:color w:val="auto"/>
          <w:sz w:val="32"/>
          <w:szCs w:val="32"/>
          <w:highlight w:val="none"/>
        </w:rPr>
      </w:pPr>
    </w:p>
    <w:p w14:paraId="19837E87">
      <w:pPr>
        <w:jc w:val="center"/>
        <w:rPr>
          <w:rFonts w:hint="eastAsia" w:ascii="宋体" w:hAnsi="宋体" w:cs="仿宋"/>
          <w:b/>
          <w:bCs/>
          <w:color w:val="auto"/>
          <w:sz w:val="32"/>
          <w:szCs w:val="32"/>
          <w:highlight w:val="none"/>
        </w:rPr>
      </w:pPr>
    </w:p>
    <w:p w14:paraId="68197FC8">
      <w:pPr>
        <w:jc w:val="center"/>
        <w:rPr>
          <w:rFonts w:hint="eastAsia" w:ascii="宋体" w:hAnsi="宋体" w:cs="仿宋"/>
          <w:b/>
          <w:bCs/>
          <w:color w:val="auto"/>
          <w:sz w:val="32"/>
          <w:szCs w:val="32"/>
          <w:highlight w:val="none"/>
        </w:rPr>
      </w:pPr>
    </w:p>
    <w:p w14:paraId="7FF7BAFC">
      <w:pPr>
        <w:jc w:val="center"/>
        <w:rPr>
          <w:rFonts w:hint="eastAsia" w:ascii="宋体" w:hAnsi="宋体" w:cs="仿宋"/>
          <w:b/>
          <w:bCs/>
          <w:color w:val="auto"/>
          <w:sz w:val="32"/>
          <w:szCs w:val="32"/>
          <w:highlight w:val="none"/>
        </w:rPr>
      </w:pPr>
    </w:p>
    <w:p w14:paraId="476115C2">
      <w:pPr>
        <w:jc w:val="center"/>
        <w:rPr>
          <w:rFonts w:hint="eastAsia" w:ascii="宋体" w:hAnsi="宋体" w:cs="仿宋"/>
          <w:b/>
          <w:bCs/>
          <w:color w:val="auto"/>
          <w:sz w:val="32"/>
          <w:szCs w:val="32"/>
          <w:highlight w:val="none"/>
        </w:rPr>
      </w:pPr>
    </w:p>
    <w:p w14:paraId="7A6809B6">
      <w:pPr>
        <w:jc w:val="center"/>
        <w:rPr>
          <w:rFonts w:hint="eastAsia" w:ascii="宋体" w:hAnsi="宋体" w:cs="仿宋"/>
          <w:b/>
          <w:bCs/>
          <w:color w:val="auto"/>
          <w:sz w:val="32"/>
          <w:szCs w:val="32"/>
          <w:highlight w:val="none"/>
        </w:rPr>
      </w:pPr>
    </w:p>
    <w:p w14:paraId="5FD20867">
      <w:pPr>
        <w:jc w:val="center"/>
        <w:rPr>
          <w:rFonts w:hint="eastAsia" w:ascii="宋体" w:hAnsi="宋体" w:cs="仿宋"/>
          <w:b/>
          <w:bCs/>
          <w:color w:val="auto"/>
          <w:sz w:val="32"/>
          <w:szCs w:val="32"/>
          <w:highlight w:val="none"/>
        </w:rPr>
      </w:pPr>
    </w:p>
    <w:p w14:paraId="74A7052D">
      <w:pPr>
        <w:jc w:val="center"/>
        <w:rPr>
          <w:rFonts w:hint="eastAsia" w:ascii="宋体" w:hAnsi="宋体" w:cs="仿宋"/>
          <w:b/>
          <w:bCs/>
          <w:color w:val="auto"/>
          <w:sz w:val="32"/>
          <w:szCs w:val="32"/>
          <w:highlight w:val="none"/>
        </w:rPr>
      </w:pPr>
    </w:p>
    <w:p w14:paraId="03EFF987">
      <w:pPr>
        <w:jc w:val="center"/>
        <w:rPr>
          <w:rFonts w:hint="eastAsia" w:ascii="宋体" w:hAnsi="宋体" w:cs="仿宋"/>
          <w:b/>
          <w:bCs/>
          <w:color w:val="auto"/>
          <w:sz w:val="32"/>
          <w:szCs w:val="32"/>
          <w:highlight w:val="none"/>
        </w:rPr>
      </w:pPr>
    </w:p>
    <w:p w14:paraId="39D65728">
      <w:pPr>
        <w:jc w:val="center"/>
        <w:rPr>
          <w:rFonts w:hint="eastAsia" w:ascii="宋体" w:hAnsi="宋体" w:cs="仿宋"/>
          <w:b/>
          <w:bCs/>
          <w:color w:val="auto"/>
          <w:sz w:val="32"/>
          <w:szCs w:val="32"/>
          <w:highlight w:val="none"/>
        </w:rPr>
      </w:pPr>
    </w:p>
    <w:p w14:paraId="48655116">
      <w:pPr>
        <w:jc w:val="center"/>
        <w:rPr>
          <w:rFonts w:hint="eastAsia" w:ascii="宋体" w:hAnsi="宋体" w:cs="仿宋"/>
          <w:b/>
          <w:bCs/>
          <w:color w:val="auto"/>
          <w:sz w:val="32"/>
          <w:szCs w:val="32"/>
          <w:highlight w:val="none"/>
        </w:rPr>
      </w:pPr>
    </w:p>
    <w:p w14:paraId="56AD6015">
      <w:pPr>
        <w:jc w:val="center"/>
        <w:rPr>
          <w:rFonts w:hint="eastAsia" w:ascii="宋体" w:hAnsi="宋体" w:cs="仿宋"/>
          <w:b/>
          <w:bCs/>
          <w:color w:val="auto"/>
          <w:sz w:val="32"/>
          <w:szCs w:val="32"/>
          <w:highlight w:val="none"/>
        </w:rPr>
      </w:pPr>
    </w:p>
    <w:p w14:paraId="6A035058">
      <w:pPr>
        <w:jc w:val="center"/>
        <w:rPr>
          <w:rFonts w:hint="eastAsia" w:ascii="宋体" w:hAnsi="宋体" w:cs="仿宋"/>
          <w:b/>
          <w:bCs/>
          <w:color w:val="auto"/>
          <w:sz w:val="32"/>
          <w:szCs w:val="32"/>
          <w:highlight w:val="none"/>
        </w:rPr>
      </w:pPr>
    </w:p>
    <w:p w14:paraId="5DC296DC">
      <w:pPr>
        <w:jc w:val="center"/>
        <w:rPr>
          <w:rFonts w:hint="eastAsia" w:ascii="宋体" w:hAnsi="宋体" w:cs="仿宋"/>
          <w:b/>
          <w:bCs/>
          <w:color w:val="auto"/>
          <w:sz w:val="32"/>
          <w:szCs w:val="32"/>
          <w:highlight w:val="none"/>
        </w:rPr>
      </w:pPr>
    </w:p>
    <w:p w14:paraId="15A7C5E3">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14:paraId="07E908BE">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114547FC">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31E87F70">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7D3B48D5">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20C7E71A">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396E7B5A">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3DACDF3D">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321B689B">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3E832818">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3F6474BD">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5C16CAB0">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73E65CDA">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49293C95">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3E360BDB">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04EE65AD">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7AE20942">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2A13A8DA">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1DEB3B98">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3F27E29F">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5B224C3C">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553B4356">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04DC4893">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0061D0D5">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65AD4233">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7B35835E">
      <w:pPr>
        <w:spacing w:line="400" w:lineRule="exact"/>
        <w:rPr>
          <w:rFonts w:hint="eastAsia" w:ascii="宋体" w:hAnsi="宋体"/>
          <w:b/>
          <w:color w:val="auto"/>
          <w:sz w:val="24"/>
          <w:szCs w:val="24"/>
          <w:highlight w:val="none"/>
        </w:rPr>
      </w:pPr>
    </w:p>
    <w:p w14:paraId="6CDFAC94">
      <w:pPr>
        <w:spacing w:line="400" w:lineRule="exact"/>
        <w:rPr>
          <w:rFonts w:hint="eastAsia" w:ascii="宋体" w:hAnsi="宋体"/>
          <w:b/>
          <w:color w:val="auto"/>
          <w:sz w:val="24"/>
          <w:szCs w:val="24"/>
          <w:highlight w:val="none"/>
        </w:rPr>
      </w:pPr>
    </w:p>
    <w:p w14:paraId="7CBDF044">
      <w:pPr>
        <w:spacing w:line="400" w:lineRule="exact"/>
        <w:rPr>
          <w:rFonts w:hint="eastAsia" w:ascii="宋体" w:hAnsi="宋体"/>
          <w:b/>
          <w:color w:val="auto"/>
          <w:sz w:val="24"/>
          <w:szCs w:val="24"/>
          <w:highlight w:val="none"/>
        </w:rPr>
      </w:pPr>
    </w:p>
    <w:p w14:paraId="148E7684">
      <w:pPr>
        <w:spacing w:line="400" w:lineRule="exact"/>
        <w:rPr>
          <w:rFonts w:hint="eastAsia" w:ascii="宋体" w:hAnsi="宋体"/>
          <w:b/>
          <w:color w:val="auto"/>
          <w:sz w:val="24"/>
          <w:szCs w:val="24"/>
          <w:highlight w:val="none"/>
        </w:rPr>
      </w:pPr>
    </w:p>
    <w:p w14:paraId="4544867A">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4F85D696">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0125E8C3">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6DF1AEE0">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20E171B7">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2D8B3701">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58525A71">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431DE0A6">
      <w:pPr>
        <w:pStyle w:val="221"/>
        <w:rPr>
          <w:rFonts w:hint="eastAsia"/>
          <w:color w:val="auto"/>
          <w:sz w:val="24"/>
          <w:szCs w:val="24"/>
          <w:highlight w:val="none"/>
        </w:rPr>
      </w:pPr>
    </w:p>
    <w:p w14:paraId="310393C2">
      <w:pPr>
        <w:pStyle w:val="221"/>
        <w:rPr>
          <w:color w:val="auto"/>
          <w:sz w:val="24"/>
          <w:szCs w:val="24"/>
          <w:highlight w:val="none"/>
        </w:rPr>
      </w:pPr>
    </w:p>
    <w:p w14:paraId="6D7D8959">
      <w:pPr>
        <w:pStyle w:val="221"/>
        <w:rPr>
          <w:rFonts w:hint="eastAsia"/>
          <w:color w:val="auto"/>
          <w:sz w:val="24"/>
          <w:szCs w:val="24"/>
          <w:highlight w:val="none"/>
        </w:rPr>
      </w:pPr>
    </w:p>
    <w:p w14:paraId="3CBE290F">
      <w:pPr>
        <w:pStyle w:val="221"/>
        <w:rPr>
          <w:color w:val="auto"/>
          <w:sz w:val="24"/>
          <w:szCs w:val="24"/>
          <w:highlight w:val="none"/>
        </w:rPr>
      </w:pPr>
    </w:p>
    <w:sectPr>
      <w:footerReference r:id="rId8" w:type="first"/>
      <w:headerReference r:id="rId5" w:type="default"/>
      <w:footerReference r:id="rId6" w:type="default"/>
      <w:footerReference r:id="rId7"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EF" w:usb1="C0007841" w:usb2="00000009" w:usb3="00000000" w:csb0="400001FF" w:csb1="FFFF0000"/>
  </w:font>
  <w:font w:name="宋体">
    <w:altName w:val="汉仪书宋二KW"/>
    <w:panose1 w:val="02010600030101010101"/>
    <w:charset w:val="88"/>
    <w:family w:val="modern"/>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楷体_GB2312">
    <w:altName w:val="汉仪楷体简"/>
    <w:panose1 w:val="02010609060101010101"/>
    <w:charset w:val="00"/>
    <w:family w:val="auto"/>
    <w:pitch w:val="default"/>
    <w:sig w:usb0="00000000" w:usb1="00000000" w:usb2="00000000" w:usb3="00000000" w:csb0="00000000" w:csb1="00000000"/>
  </w:font>
  <w:font w:name="楷体">
    <w:altName w:val="汉仪楷体KW"/>
    <w:panose1 w:val="02010609060101010101"/>
    <w:charset w:val="86"/>
    <w:family w:val="auto"/>
    <w:pitch w:val="default"/>
    <w:sig w:usb0="00000000" w:usb1="00000000" w:usb2="00000016" w:usb3="00000000" w:csb0="00040001" w:csb1="00000000"/>
  </w:font>
  <w:font w:name="幼圆">
    <w:altName w:val="华文宋体"/>
    <w:panose1 w:val="02010509060101010101"/>
    <w:charset w:val="86"/>
    <w:family w:val="auto"/>
    <w:pitch w:val="default"/>
    <w:sig w:usb0="00000000" w:usb1="00000000" w:usb2="00000000" w:usb3="00000000" w:csb0="00040000" w:csb1="00000000"/>
  </w:font>
  <w:font w:name="仿宋_GB2312">
    <w:altName w:val="方正仿宋_GBK"/>
    <w:panose1 w:val="02010609060101010101"/>
    <w:charset w:val="00"/>
    <w:family w:val="auto"/>
    <w:pitch w:val="default"/>
    <w:sig w:usb0="00000000" w:usb1="00000000" w:usb2="00000000" w:usb3="00000000" w:csb0="00000000" w:csb1="00000000"/>
  </w:font>
  <w:font w:name="仿宋">
    <w:altName w:val="方正仿宋_GBK"/>
    <w:panose1 w:val="02010609060101010101"/>
    <w:charset w:val="86"/>
    <w:family w:val="auto"/>
    <w:pitch w:val="default"/>
    <w:sig w:usb0="00000000" w:usb1="00000000" w:usb2="00000016" w:usb3="00000000" w:csb0="00040001" w:csb1="00000000"/>
  </w:font>
  <w:font w:name="Tahoma">
    <w:panose1 w:val="020B0604030504040204"/>
    <w:charset w:val="00"/>
    <w:family w:val="auto"/>
    <w:pitch w:val="default"/>
    <w:sig w:usb0="E1002A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汉仪中黑KW"/>
    <w:panose1 w:val="020B0503020202020204"/>
    <w:charset w:val="00"/>
    <w:family w:val="auto"/>
    <w:pitch w:val="default"/>
    <w:sig w:usb0="00000000" w:usb1="00000000" w:usb2="00000000" w:usb3="00000000" w:csb0="00000000" w:csb1="00000000"/>
  </w:font>
  <w:font w:name="微软雅黑">
    <w:altName w:val="汉仪旗黑"/>
    <w:panose1 w:val="020B0503020204020204"/>
    <w:charset w:val="86"/>
    <w:family w:val="auto"/>
    <w:pitch w:val="default"/>
    <w:sig w:usb0="00000000" w:usb1="00000000" w:usb2="00000016" w:usb3="00000000" w:csb0="0004001F" w:csb1="00000000"/>
  </w:font>
  <w:font w:name="Verdana">
    <w:panose1 w:val="020B0804030504040204"/>
    <w:charset w:val="00"/>
    <w:family w:val="auto"/>
    <w:pitch w:val="default"/>
    <w:sig w:usb0="A10006FF" w:usb1="4000205B" w:usb2="00000010" w:usb3="00000000" w:csb0="2000019F" w:csb1="00000000"/>
  </w:font>
  <w:font w:name="方正小标宋_GBK">
    <w:altName w:val="方正小标宋简体"/>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80000287" w:usb1="280F3C52" w:usb2="00000016" w:usb3="00000000" w:csb0="0004001F" w:csb1="00000000"/>
  </w:font>
  <w:font w:name="华文新魏">
    <w:altName w:val="宋体-简"/>
    <w:panose1 w:val="02010800040101010101"/>
    <w:charset w:val="86"/>
    <w:family w:val="auto"/>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Arial">
    <w:panose1 w:val="020B0604020202090204"/>
    <w:charset w:val="00"/>
    <w:family w:val="auto"/>
    <w:pitch w:val="default"/>
    <w:sig w:usb0="E0000AFF" w:usb1="00007843" w:usb2="00000001" w:usb3="00000000" w:csb0="400001BF" w:csb1="DFF70000"/>
  </w:font>
  <w:font w:name="汉仪旗黑">
    <w:panose1 w:val="00020600040101010101"/>
    <w:charset w:val="86"/>
    <w:family w:val="auto"/>
    <w:pitch w:val="default"/>
    <w:sig w:usb0="A00002BF" w:usb1="1ACF7CFA" w:usb2="00000016" w:usb3="00000000" w:csb0="0004009F" w:csb1="DFD70000"/>
  </w:font>
  <w:font w:name="汉仪楷体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楷体简">
    <w:panose1 w:val="02010600000101010101"/>
    <w:charset w:val="86"/>
    <w:family w:val="auto"/>
    <w:pitch w:val="default"/>
    <w:sig w:usb0="00000001" w:usb1="080E0800" w:usb2="00000002" w:usb3="00000000" w:csb0="00040000" w:csb1="00000000"/>
  </w:font>
  <w:font w:name="华文宋体">
    <w:panose1 w:val="02010600040101010101"/>
    <w:charset w:val="86"/>
    <w:family w:val="auto"/>
    <w:pitch w:val="default"/>
    <w:sig w:usb0="80000287" w:usb1="280F3C52" w:usb2="00000016" w:usb3="00000000" w:csb0="0004001F" w:csb1="00000000"/>
  </w:font>
  <w:font w:name="Helvetica Neue">
    <w:panose1 w:val="02000503000000020004"/>
    <w:charset w:val="00"/>
    <w:family w:val="auto"/>
    <w:pitch w:val="default"/>
    <w:sig w:usb0="E50002FF" w:usb1="500079DB" w:usb2="00000010" w:usb3="00000000" w:csb0="00000000" w:csb1="00000000"/>
  </w:font>
  <w:font w:name="方正小标宋简体">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D9DFD">
    <w:pPr>
      <w:pStyle w:val="264"/>
      <w:jc w:val="right"/>
    </w:pPr>
    <w:r>
      <w:fldChar w:fldCharType="begin"/>
    </w:r>
    <w:r>
      <w:instrText xml:space="preserve">PAGE   \* MERGEFORMAT</w:instrText>
    </w:r>
    <w:r>
      <w:fldChar w:fldCharType="separate"/>
    </w:r>
    <w:r>
      <w:rPr>
        <w:lang w:val="zh-CN"/>
      </w:rPr>
      <w:t>-</w:t>
    </w:r>
    <w:r>
      <w:t xml:space="preserve"> 28 -</w:t>
    </w:r>
    <w:r>
      <w:fldChar w:fldCharType="end"/>
    </w:r>
  </w:p>
  <w:p w14:paraId="57A449C8">
    <w:pPr>
      <w:pStyle w:val="264"/>
    </w:pPr>
  </w:p>
  <w:p w14:paraId="1D93708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5F1E0">
    <w:pPr>
      <w:pStyle w:val="264"/>
      <w:jc w:val="right"/>
    </w:pPr>
    <w:r>
      <w:fldChar w:fldCharType="begin"/>
    </w:r>
    <w:r>
      <w:instrText xml:space="preserve">PAGE   \* MERGEFORMAT</w:instrText>
    </w:r>
    <w:r>
      <w:fldChar w:fldCharType="separate"/>
    </w:r>
    <w:r>
      <w:rPr>
        <w:lang w:val="zh-CN"/>
      </w:rPr>
      <w:t>-</w:t>
    </w:r>
    <w:r>
      <w:t xml:space="preserve"> 48 -</w:t>
    </w:r>
    <w:r>
      <w:fldChar w:fldCharType="end"/>
    </w:r>
  </w:p>
  <w:p w14:paraId="6B941B30">
    <w:pPr>
      <w:pStyle w:val="264"/>
    </w:pPr>
  </w:p>
  <w:p w14:paraId="10C65F6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68B61">
    <w:pPr>
      <w:pStyle w:val="264"/>
      <w:jc w:val="right"/>
    </w:pPr>
    <w:r>
      <w:fldChar w:fldCharType="begin"/>
    </w:r>
    <w:r>
      <w:instrText xml:space="preserve">PAGE   \* MERGEFORMAT</w:instrText>
    </w:r>
    <w:r>
      <w:fldChar w:fldCharType="separate"/>
    </w:r>
    <w:r>
      <w:rPr>
        <w:lang w:val="zh-CN"/>
      </w:rPr>
      <w:t>-</w:t>
    </w:r>
    <w:r>
      <w:t xml:space="preserve"> 62 -</w:t>
    </w:r>
    <w:r>
      <w:fldChar w:fldCharType="end"/>
    </w:r>
  </w:p>
  <w:p w14:paraId="59875CEF">
    <w:pPr>
      <w:pStyle w:val="264"/>
      <w:jc w:val="center"/>
      <w:rPr>
        <w:rFonts w:hint="eastAsia"/>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DA938">
    <w:pPr>
      <w:pStyle w:val="264"/>
      <w:framePr w:wrap="around" w:vAnchor="text" w:hAnchor="margin" w:xAlign="center" w:y="1"/>
      <w:rPr>
        <w:rStyle w:val="289"/>
      </w:rPr>
    </w:pPr>
    <w:r>
      <w:fldChar w:fldCharType="begin"/>
    </w:r>
    <w:r>
      <w:rPr>
        <w:rStyle w:val="289"/>
      </w:rPr>
      <w:instrText xml:space="preserve">PAGE  </w:instrText>
    </w:r>
    <w:r>
      <w:fldChar w:fldCharType="separate"/>
    </w:r>
    <w:r>
      <w:rPr>
        <w:rStyle w:val="289"/>
      </w:rPr>
      <w:t>1</w:t>
    </w:r>
    <w:r>
      <w:fldChar w:fldCharType="end"/>
    </w:r>
  </w:p>
  <w:p w14:paraId="7AF6E493">
    <w:pPr>
      <w:pStyle w:val="26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2E59D">
    <w:pPr>
      <w:pStyle w:val="264"/>
      <w:jc w:val="right"/>
    </w:pPr>
    <w:r>
      <w:fldChar w:fldCharType="begin"/>
    </w:r>
    <w:r>
      <w:instrText xml:space="preserve">PAGE   \* MERGEFORMAT</w:instrText>
    </w:r>
    <w:r>
      <w:fldChar w:fldCharType="separate"/>
    </w:r>
    <w:r>
      <w:rPr>
        <w:lang w:val="zh-CN"/>
      </w:rPr>
      <w:t>-</w:t>
    </w:r>
    <w:r>
      <w:t xml:space="preserve"> 48 -</w:t>
    </w:r>
    <w:r>
      <w:fldChar w:fldCharType="end"/>
    </w:r>
  </w:p>
  <w:p w14:paraId="3F6FE360">
    <w:pPr>
      <w:pStyle w:val="264"/>
    </w:pPr>
  </w:p>
  <w:p w14:paraId="2260008A"/>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31E55">
    <w:pPr>
      <w:pStyle w:val="26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30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DDFD961"/>
    <w:multiLevelType w:val="singleLevel"/>
    <w:tmpl w:val="DDDFD961"/>
    <w:lvl w:ilvl="0" w:tentative="0">
      <w:start w:val="5"/>
      <w:numFmt w:val="decimal"/>
      <w:lvlText w:val="%1."/>
      <w:lvlJc w:val="left"/>
      <w:pPr>
        <w:tabs>
          <w:tab w:val="left" w:pos="312"/>
        </w:tabs>
      </w:p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0"/>
      <w:suff w:val="nothing"/>
      <w:lvlText w:val=""/>
      <w:lvlJc w:val="left"/>
      <w:pPr>
        <w:ind w:left="0" w:firstLine="0"/>
      </w:pPr>
      <w:rPr>
        <w:rFonts w:hint="eastAsia"/>
      </w:rPr>
    </w:lvl>
    <w:lvl w:ilvl="6" w:tentative="0">
      <w:start w:val="1"/>
      <w:numFmt w:val="decimal"/>
      <w:pStyle w:val="232"/>
      <w:suff w:val="nothing"/>
      <w:lvlText w:val=""/>
      <w:lvlJc w:val="left"/>
      <w:pPr>
        <w:ind w:left="0" w:firstLine="0"/>
      </w:pPr>
      <w:rPr>
        <w:rFonts w:hint="eastAsia"/>
      </w:rPr>
    </w:lvl>
    <w:lvl w:ilvl="7" w:tentative="0">
      <w:start w:val="1"/>
      <w:numFmt w:val="decimal"/>
      <w:pStyle w:val="234"/>
      <w:suff w:val="nothing"/>
      <w:lvlText w:val=""/>
      <w:lvlJc w:val="left"/>
      <w:pPr>
        <w:ind w:left="0" w:firstLine="0"/>
      </w:pPr>
      <w:rPr>
        <w:rFonts w:hint="eastAsia"/>
      </w:rPr>
    </w:lvl>
    <w:lvl w:ilvl="8" w:tentative="0">
      <w:start w:val="1"/>
      <w:numFmt w:val="decimal"/>
      <w:pStyle w:val="236"/>
      <w:suff w:val="nothing"/>
      <w:lvlText w:val=""/>
      <w:lvlJc w:val="left"/>
      <w:pPr>
        <w:ind w:left="0" w:firstLine="0"/>
      </w:pPr>
      <w:rPr>
        <w:rFonts w:hint="eastAsia"/>
      </w:rPr>
    </w:lvl>
  </w:abstractNum>
  <w:abstractNum w:abstractNumId="5">
    <w:nsid w:val="0248C179"/>
    <w:multiLevelType w:val="multilevel"/>
    <w:tmpl w:val="0248C179"/>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5"/>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pStyle w:val="31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2"/>
  </w:num>
  <w:num w:numId="3">
    <w:abstractNumId w:val="8"/>
  </w:num>
  <w:num w:numId="4">
    <w:abstractNumId w:val="1"/>
  </w:num>
  <w:num w:numId="5">
    <w:abstractNumId w:val="0"/>
  </w:num>
  <w:num w:numId="6">
    <w:abstractNumId w:val="3"/>
  </w:num>
  <w:num w:numId="7">
    <w:abstractNumId w:val="6"/>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1"/>
  <w:doNotDisplayPageBoundaries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71FB6"/>
    <w:rsid w:val="0B89534B"/>
    <w:rsid w:val="0FA17FD7"/>
    <w:rsid w:val="14213CAD"/>
    <w:rsid w:val="165D6CB3"/>
    <w:rsid w:val="19B12DE7"/>
    <w:rsid w:val="1B956485"/>
    <w:rsid w:val="1D303373"/>
    <w:rsid w:val="2C8B7F33"/>
    <w:rsid w:val="2E0028ED"/>
    <w:rsid w:val="33186D82"/>
    <w:rsid w:val="35A85D44"/>
    <w:rsid w:val="38FF18D3"/>
    <w:rsid w:val="3C154CB3"/>
    <w:rsid w:val="3FB7DA0B"/>
    <w:rsid w:val="4CB4496D"/>
    <w:rsid w:val="50055E16"/>
    <w:rsid w:val="520F4253"/>
    <w:rsid w:val="5FE93623"/>
    <w:rsid w:val="666A59BF"/>
    <w:rsid w:val="6CE8021C"/>
    <w:rsid w:val="6EBC7EFD"/>
    <w:rsid w:val="732F6991"/>
    <w:rsid w:val="7B0136D8"/>
    <w:rsid w:val="7FB8ACF5"/>
    <w:rsid w:val="E3F53634"/>
    <w:rsid w:val="FB7F71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3"/>
    <w:basedOn w:val="1"/>
    <w:next w:val="1"/>
    <w:qFormat/>
    <w:uiPriority w:val="0"/>
    <w:pPr>
      <w:keepNext/>
      <w:keepLines/>
      <w:spacing w:before="360" w:after="120"/>
      <w:jc w:val="left"/>
      <w:outlineLvl w:val="2"/>
    </w:pPr>
    <w:rPr>
      <w:rFonts w:ascii="宋体"/>
      <w:b/>
      <w:sz w:val="24"/>
      <w:szCs w:val="20"/>
      <w:u w:val="single"/>
    </w:rPr>
  </w:style>
  <w:style w:type="character" w:default="1" w:styleId="25">
    <w:name w:val="Default Paragraph Font"/>
    <w:unhideWhenUsed/>
    <w:qFormat/>
    <w:uiPriority w:val="1"/>
  </w:style>
  <w:style w:type="table" w:default="1" w:styleId="23">
    <w:name w:val="Normal Table"/>
    <w:unhideWhenUsed/>
    <w:qFormat/>
    <w:uiPriority w:val="99"/>
    <w:tblPr>
      <w:tblCellMar>
        <w:top w:w="0" w:type="dxa"/>
        <w:left w:w="108" w:type="dxa"/>
        <w:bottom w:w="0" w:type="dxa"/>
        <w:right w:w="108" w:type="dxa"/>
      </w:tblCellMar>
    </w:tblPr>
  </w:style>
  <w:style w:type="paragraph" w:styleId="3">
    <w:name w:val="toc 7"/>
    <w:basedOn w:val="1"/>
    <w:next w:val="1"/>
    <w:unhideWhenUsed/>
    <w:qFormat/>
    <w:uiPriority w:val="39"/>
    <w:pPr>
      <w:spacing w:after="57"/>
      <w:ind w:left="1701" w:right="0" w:firstLine="0"/>
    </w:pPr>
  </w:style>
  <w:style w:type="paragraph" w:styleId="4">
    <w:name w:val="annotation text"/>
    <w:basedOn w:val="1"/>
    <w:unhideWhenUsed/>
    <w:qFormat/>
    <w:uiPriority w:val="99"/>
    <w:pPr>
      <w:jc w:val="left"/>
    </w:pPr>
  </w:style>
  <w:style w:type="paragraph" w:styleId="5">
    <w:name w:val="Body Text"/>
    <w:basedOn w:val="1"/>
    <w:next w:val="1"/>
    <w:qFormat/>
    <w:uiPriority w:val="0"/>
    <w:pPr>
      <w:tabs>
        <w:tab w:val="left" w:pos="567"/>
      </w:tabs>
      <w:spacing w:before="120" w:line="22" w:lineRule="atLeast"/>
    </w:pPr>
    <w:rPr>
      <w:rFonts w:ascii="宋体" w:hAnsi="宋体"/>
      <w:sz w:val="24"/>
    </w:rPr>
  </w:style>
  <w:style w:type="paragraph" w:styleId="6">
    <w:name w:val="Body Text Indent"/>
    <w:basedOn w:val="1"/>
    <w:qFormat/>
    <w:uiPriority w:val="0"/>
    <w:pPr>
      <w:spacing w:line="360" w:lineRule="auto"/>
      <w:ind w:firstLine="570"/>
    </w:pPr>
    <w:rPr>
      <w:sz w:val="24"/>
      <w:szCs w:val="24"/>
    </w:rPr>
  </w:style>
  <w:style w:type="paragraph" w:styleId="7">
    <w:name w:val="toc 5"/>
    <w:basedOn w:val="1"/>
    <w:next w:val="1"/>
    <w:unhideWhenUsed/>
    <w:qFormat/>
    <w:uiPriority w:val="39"/>
    <w:pPr>
      <w:spacing w:after="57"/>
      <w:ind w:left="1134" w:right="0" w:firstLine="0"/>
    </w:pPr>
  </w:style>
  <w:style w:type="paragraph" w:styleId="8">
    <w:name w:val="toc 3"/>
    <w:basedOn w:val="1"/>
    <w:next w:val="1"/>
    <w:unhideWhenUsed/>
    <w:qFormat/>
    <w:uiPriority w:val="39"/>
    <w:pPr>
      <w:spacing w:after="57"/>
      <w:ind w:left="567" w:right="0" w:firstLine="0"/>
    </w:pPr>
  </w:style>
  <w:style w:type="paragraph" w:styleId="9">
    <w:name w:val="Plain Text"/>
    <w:basedOn w:val="1"/>
    <w:qFormat/>
    <w:uiPriority w:val="0"/>
    <w:rPr>
      <w:rFonts w:hint="eastAsia" w:ascii="宋体" w:hAnsi="Courier New"/>
      <w:szCs w:val="20"/>
    </w:rPr>
  </w:style>
  <w:style w:type="paragraph" w:styleId="10">
    <w:name w:val="toc 8"/>
    <w:basedOn w:val="1"/>
    <w:next w:val="1"/>
    <w:unhideWhenUsed/>
    <w:qFormat/>
    <w:uiPriority w:val="39"/>
    <w:pPr>
      <w:spacing w:after="57"/>
      <w:ind w:left="1984" w:right="0" w:firstLine="0"/>
    </w:pPr>
  </w:style>
  <w:style w:type="paragraph" w:styleId="11">
    <w:name w:val="endnote text"/>
    <w:basedOn w:val="1"/>
    <w:link w:val="56"/>
    <w:unhideWhenUsed/>
    <w:qFormat/>
    <w:uiPriority w:val="99"/>
    <w:pPr>
      <w:spacing w:after="0" w:line="240" w:lineRule="auto"/>
    </w:pPr>
    <w:rPr>
      <w:sz w:val="20"/>
    </w:rPr>
  </w:style>
  <w:style w:type="paragraph" w:styleId="12">
    <w:name w:val="footer"/>
    <w:basedOn w:val="1"/>
    <w:link w:val="57"/>
    <w:unhideWhenUsed/>
    <w:qFormat/>
    <w:uiPriority w:val="99"/>
    <w:pPr>
      <w:tabs>
        <w:tab w:val="center" w:pos="4153"/>
        <w:tab w:val="right" w:pos="8306"/>
      </w:tabs>
      <w:jc w:val="left"/>
    </w:pPr>
    <w:rPr>
      <w:sz w:val="18"/>
      <w:szCs w:val="18"/>
    </w:rPr>
  </w:style>
  <w:style w:type="paragraph" w:styleId="13">
    <w:name w:val="header"/>
    <w:basedOn w:val="1"/>
    <w:link w:val="58"/>
    <w:unhideWhenUsed/>
    <w:qFormat/>
    <w:uiPriority w:val="99"/>
    <w:pPr>
      <w:tabs>
        <w:tab w:val="center" w:pos="4153"/>
        <w:tab w:val="right" w:pos="8306"/>
      </w:tabs>
      <w:jc w:val="center"/>
    </w:pPr>
    <w:rPr>
      <w:sz w:val="18"/>
      <w:szCs w:val="18"/>
    </w:rPr>
  </w:style>
  <w:style w:type="paragraph" w:styleId="14">
    <w:name w:val="toc 1"/>
    <w:basedOn w:val="1"/>
    <w:next w:val="1"/>
    <w:unhideWhenUsed/>
    <w:qFormat/>
    <w:uiPriority w:val="39"/>
    <w:pPr>
      <w:spacing w:after="57"/>
      <w:ind w:left="0" w:right="0" w:firstLine="0"/>
    </w:pPr>
  </w:style>
  <w:style w:type="paragraph" w:styleId="15">
    <w:name w:val="toc 4"/>
    <w:basedOn w:val="1"/>
    <w:next w:val="1"/>
    <w:unhideWhenUsed/>
    <w:qFormat/>
    <w:uiPriority w:val="39"/>
    <w:pPr>
      <w:spacing w:after="57"/>
      <w:ind w:left="850" w:right="0" w:firstLine="0"/>
    </w:pPr>
  </w:style>
  <w:style w:type="paragraph" w:styleId="16">
    <w:name w:val="Subtitle"/>
    <w:basedOn w:val="1"/>
    <w:next w:val="1"/>
    <w:link w:val="59"/>
    <w:qFormat/>
    <w:uiPriority w:val="11"/>
    <w:pPr>
      <w:spacing w:before="200" w:after="200"/>
    </w:pPr>
    <w:rPr>
      <w:sz w:val="24"/>
      <w:szCs w:val="24"/>
    </w:rPr>
  </w:style>
  <w:style w:type="paragraph" w:styleId="17">
    <w:name w:val="footnote text"/>
    <w:basedOn w:val="1"/>
    <w:link w:val="60"/>
    <w:unhideWhenUsed/>
    <w:qFormat/>
    <w:uiPriority w:val="99"/>
    <w:pPr>
      <w:spacing w:after="40" w:line="240" w:lineRule="auto"/>
    </w:pPr>
    <w:rPr>
      <w:sz w:val="18"/>
    </w:rPr>
  </w:style>
  <w:style w:type="paragraph" w:styleId="18">
    <w:name w:val="toc 6"/>
    <w:basedOn w:val="1"/>
    <w:next w:val="1"/>
    <w:unhideWhenUsed/>
    <w:qFormat/>
    <w:uiPriority w:val="39"/>
    <w:pPr>
      <w:spacing w:after="57"/>
      <w:ind w:left="1417" w:right="0" w:firstLine="0"/>
    </w:pPr>
  </w:style>
  <w:style w:type="paragraph" w:styleId="19">
    <w:name w:val="table of figures"/>
    <w:basedOn w:val="1"/>
    <w:next w:val="1"/>
    <w:unhideWhenUsed/>
    <w:qFormat/>
    <w:uiPriority w:val="99"/>
    <w:pPr>
      <w:spacing w:after="0" w:afterAutospacing="0"/>
    </w:pPr>
  </w:style>
  <w:style w:type="paragraph" w:styleId="20">
    <w:name w:val="toc 2"/>
    <w:basedOn w:val="1"/>
    <w:next w:val="1"/>
    <w:unhideWhenUsed/>
    <w:qFormat/>
    <w:uiPriority w:val="39"/>
    <w:pPr>
      <w:spacing w:after="57"/>
      <w:ind w:left="283" w:right="0" w:firstLine="0"/>
    </w:pPr>
  </w:style>
  <w:style w:type="paragraph" w:styleId="21">
    <w:name w:val="toc 9"/>
    <w:basedOn w:val="1"/>
    <w:next w:val="1"/>
    <w:unhideWhenUsed/>
    <w:qFormat/>
    <w:uiPriority w:val="39"/>
    <w:pPr>
      <w:spacing w:after="57"/>
      <w:ind w:left="2268" w:right="0" w:firstLine="0"/>
    </w:pPr>
  </w:style>
  <w:style w:type="paragraph" w:styleId="22">
    <w:name w:val="Title"/>
    <w:basedOn w:val="1"/>
    <w:next w:val="1"/>
    <w:link w:val="61"/>
    <w:qFormat/>
    <w:uiPriority w:val="10"/>
    <w:pPr>
      <w:spacing w:before="300" w:after="200"/>
      <w:contextualSpacing/>
    </w:pPr>
    <w:rPr>
      <w:sz w:val="48"/>
      <w:szCs w:val="48"/>
    </w:rPr>
  </w:style>
  <w:style w:type="table" w:styleId="24">
    <w:name w:val="Table Grid"/>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6">
    <w:name w:val="Strong"/>
    <w:basedOn w:val="25"/>
    <w:qFormat/>
    <w:uiPriority w:val="22"/>
    <w:rPr>
      <w:b/>
    </w:rPr>
  </w:style>
  <w:style w:type="character" w:styleId="27">
    <w:name w:val="endnote reference"/>
    <w:unhideWhenUsed/>
    <w:qFormat/>
    <w:uiPriority w:val="99"/>
    <w:rPr>
      <w:vertAlign w:val="superscript"/>
    </w:rPr>
  </w:style>
  <w:style w:type="character" w:styleId="28">
    <w:name w:val="Hyperlink"/>
    <w:unhideWhenUsed/>
    <w:qFormat/>
    <w:uiPriority w:val="99"/>
    <w:rPr>
      <w:color w:val="0000FF"/>
      <w:u w:val="single"/>
    </w:rPr>
  </w:style>
  <w:style w:type="character" w:styleId="29">
    <w:name w:val="footnote reference"/>
    <w:unhideWhenUsed/>
    <w:qFormat/>
    <w:uiPriority w:val="99"/>
    <w:rPr>
      <w:vertAlign w:val="superscript"/>
    </w:rPr>
  </w:style>
  <w:style w:type="character" w:customStyle="1" w:styleId="30">
    <w:name w:val="Title Char"/>
    <w:basedOn w:val="25"/>
    <w:uiPriority w:val="10"/>
    <w:rPr>
      <w:sz w:val="48"/>
      <w:szCs w:val="48"/>
    </w:rPr>
  </w:style>
  <w:style w:type="character" w:customStyle="1" w:styleId="31">
    <w:name w:val="Subtitle Char"/>
    <w:basedOn w:val="25"/>
    <w:qFormat/>
    <w:uiPriority w:val="11"/>
    <w:rPr>
      <w:sz w:val="24"/>
      <w:szCs w:val="24"/>
    </w:rPr>
  </w:style>
  <w:style w:type="character" w:customStyle="1" w:styleId="32">
    <w:name w:val="Quote Char"/>
    <w:uiPriority w:val="29"/>
    <w:rPr>
      <w:i/>
    </w:rPr>
  </w:style>
  <w:style w:type="character" w:customStyle="1" w:styleId="33">
    <w:name w:val="Intense Quote Char"/>
    <w:uiPriority w:val="30"/>
    <w:rPr>
      <w:i/>
    </w:rPr>
  </w:style>
  <w:style w:type="table" w:customStyle="1" w:styleId="34">
    <w:name w:val="Plain Table 1"/>
    <w:basedOn w:val="2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5">
    <w:name w:val="Plain Table 2"/>
    <w:basedOn w:val="2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6">
    <w:name w:val="Plain Table 3"/>
    <w:basedOn w:val="2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7">
    <w:name w:val="Plain Table 4"/>
    <w:basedOn w:val="23"/>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8">
    <w:name w:val="Plain Table 5"/>
    <w:basedOn w:val="23"/>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9">
    <w:name w:val="Grid Table 1 Light"/>
    <w:basedOn w:val="2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0">
    <w:name w:val="Grid Table 2"/>
    <w:basedOn w:val="2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1">
    <w:name w:val="Grid Table 3"/>
    <w:basedOn w:val="2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2">
    <w:name w:val="Grid Table 4"/>
    <w:basedOn w:val="2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3">
    <w:name w:val="Grid Table 5 Dark"/>
    <w:basedOn w:val="2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4">
    <w:name w:val="Grid Table 6 Colorful"/>
    <w:basedOn w:val="2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5">
    <w:name w:val="Grid Table 7 Colorful"/>
    <w:basedOn w:val="2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6">
    <w:name w:val="List Table 1 Light"/>
    <w:basedOn w:val="23"/>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47">
    <w:name w:val="List Table 2"/>
    <w:basedOn w:val="2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48">
    <w:name w:val="List Table 3"/>
    <w:basedOn w:val="2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49">
    <w:name w:val="List Table 4"/>
    <w:basedOn w:val="2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0">
    <w:name w:val="List Table 5 Dark"/>
    <w:basedOn w:val="2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1">
    <w:name w:val="List Table 6 Colorful"/>
    <w:basedOn w:val="2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2">
    <w:name w:val="List Table 7 Colorful"/>
    <w:basedOn w:val="2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53">
    <w:name w:val="Footnote Text Char"/>
    <w:qFormat/>
    <w:uiPriority w:val="99"/>
    <w:rPr>
      <w:sz w:val="18"/>
    </w:rPr>
  </w:style>
  <w:style w:type="character" w:customStyle="1" w:styleId="54">
    <w:name w:val="Endnote Text Char"/>
    <w:qFormat/>
    <w:uiPriority w:val="99"/>
    <w:rPr>
      <w:sz w:val="20"/>
    </w:rPr>
  </w:style>
  <w:style w:type="paragraph" w:customStyle="1" w:styleId="55">
    <w:name w:val="TOC Heading"/>
    <w:unhideWhenUsed/>
    <w:qFormat/>
    <w:uiPriority w:val="39"/>
    <w:rPr>
      <w:rFonts w:hint="default" w:ascii="Times New Roman" w:hAnsi="Times New Roman" w:eastAsia="宋体" w:cs="Times New Roman"/>
    </w:rPr>
  </w:style>
  <w:style w:type="character" w:customStyle="1" w:styleId="56">
    <w:name w:val="尾注文本 字符"/>
    <w:link w:val="11"/>
    <w:qFormat/>
    <w:uiPriority w:val="99"/>
    <w:rPr>
      <w:sz w:val="20"/>
    </w:rPr>
  </w:style>
  <w:style w:type="character" w:customStyle="1" w:styleId="57">
    <w:name w:val="页脚 字符1"/>
    <w:link w:val="12"/>
    <w:qFormat/>
    <w:uiPriority w:val="99"/>
    <w:rPr>
      <w:sz w:val="18"/>
      <w:szCs w:val="18"/>
    </w:rPr>
  </w:style>
  <w:style w:type="character" w:customStyle="1" w:styleId="58">
    <w:name w:val="页眉 字符1"/>
    <w:link w:val="13"/>
    <w:qFormat/>
    <w:uiPriority w:val="99"/>
    <w:rPr>
      <w:sz w:val="18"/>
      <w:szCs w:val="18"/>
    </w:rPr>
  </w:style>
  <w:style w:type="character" w:customStyle="1" w:styleId="59">
    <w:name w:val="副标题 字符"/>
    <w:link w:val="16"/>
    <w:qFormat/>
    <w:uiPriority w:val="11"/>
    <w:rPr>
      <w:sz w:val="24"/>
      <w:szCs w:val="24"/>
    </w:rPr>
  </w:style>
  <w:style w:type="character" w:customStyle="1" w:styleId="60">
    <w:name w:val="脚注文本 字符"/>
    <w:link w:val="17"/>
    <w:qFormat/>
    <w:uiPriority w:val="99"/>
    <w:rPr>
      <w:sz w:val="18"/>
    </w:rPr>
  </w:style>
  <w:style w:type="character" w:customStyle="1" w:styleId="61">
    <w:name w:val="标题 字符"/>
    <w:link w:val="22"/>
    <w:qFormat/>
    <w:uiPriority w:val="10"/>
    <w:rPr>
      <w:sz w:val="48"/>
      <w:szCs w:val="48"/>
    </w:rPr>
  </w:style>
  <w:style w:type="paragraph" w:customStyle="1" w:styleId="62">
    <w:name w:val="Heading 1"/>
    <w:basedOn w:val="1"/>
    <w:next w:val="1"/>
    <w:link w:val="63"/>
    <w:qFormat/>
    <w:uiPriority w:val="9"/>
    <w:pPr>
      <w:keepNext/>
      <w:keepLines/>
      <w:spacing w:before="480" w:after="200"/>
      <w:outlineLvl w:val="0"/>
    </w:pPr>
    <w:rPr>
      <w:rFonts w:ascii="Arial" w:hAnsi="Arial" w:eastAsia="Arial" w:cs="Arial"/>
      <w:sz w:val="40"/>
      <w:szCs w:val="40"/>
    </w:rPr>
  </w:style>
  <w:style w:type="character" w:customStyle="1" w:styleId="63">
    <w:name w:val="Heading 1 Char"/>
    <w:link w:val="62"/>
    <w:qFormat/>
    <w:uiPriority w:val="9"/>
    <w:rPr>
      <w:rFonts w:ascii="Arial" w:hAnsi="Arial" w:eastAsia="Arial" w:cs="Arial"/>
      <w:sz w:val="40"/>
      <w:szCs w:val="40"/>
    </w:rPr>
  </w:style>
  <w:style w:type="paragraph" w:customStyle="1" w:styleId="64">
    <w:name w:val="Heading 2"/>
    <w:basedOn w:val="1"/>
    <w:next w:val="1"/>
    <w:link w:val="65"/>
    <w:unhideWhenUsed/>
    <w:qFormat/>
    <w:uiPriority w:val="9"/>
    <w:pPr>
      <w:keepNext/>
      <w:keepLines/>
      <w:spacing w:before="360" w:after="200"/>
      <w:outlineLvl w:val="1"/>
    </w:pPr>
    <w:rPr>
      <w:rFonts w:ascii="Arial" w:hAnsi="Arial" w:eastAsia="Arial" w:cs="Arial"/>
      <w:sz w:val="34"/>
    </w:rPr>
  </w:style>
  <w:style w:type="character" w:customStyle="1" w:styleId="65">
    <w:name w:val="Heading 2 Char"/>
    <w:link w:val="64"/>
    <w:qFormat/>
    <w:uiPriority w:val="9"/>
    <w:rPr>
      <w:rFonts w:ascii="Arial" w:hAnsi="Arial" w:eastAsia="Arial" w:cs="Arial"/>
      <w:sz w:val="34"/>
    </w:rPr>
  </w:style>
  <w:style w:type="paragraph" w:customStyle="1" w:styleId="66">
    <w:name w:val="Heading 3"/>
    <w:basedOn w:val="1"/>
    <w:next w:val="1"/>
    <w:link w:val="67"/>
    <w:unhideWhenUsed/>
    <w:qFormat/>
    <w:uiPriority w:val="9"/>
    <w:pPr>
      <w:keepNext/>
      <w:keepLines/>
      <w:spacing w:before="320" w:after="200"/>
      <w:outlineLvl w:val="2"/>
    </w:pPr>
    <w:rPr>
      <w:rFonts w:ascii="Arial" w:hAnsi="Arial" w:eastAsia="Arial" w:cs="Arial"/>
      <w:sz w:val="30"/>
      <w:szCs w:val="30"/>
    </w:rPr>
  </w:style>
  <w:style w:type="character" w:customStyle="1" w:styleId="67">
    <w:name w:val="Heading 3 Char"/>
    <w:link w:val="66"/>
    <w:qFormat/>
    <w:uiPriority w:val="9"/>
    <w:rPr>
      <w:rFonts w:ascii="Arial" w:hAnsi="Arial" w:eastAsia="Arial" w:cs="Arial"/>
      <w:sz w:val="30"/>
      <w:szCs w:val="30"/>
    </w:rPr>
  </w:style>
  <w:style w:type="paragraph" w:customStyle="1" w:styleId="68">
    <w:name w:val="Heading 4"/>
    <w:basedOn w:val="1"/>
    <w:next w:val="1"/>
    <w:link w:val="69"/>
    <w:unhideWhenUsed/>
    <w:qFormat/>
    <w:uiPriority w:val="9"/>
    <w:pPr>
      <w:keepNext/>
      <w:keepLines/>
      <w:spacing w:before="320" w:after="200"/>
      <w:outlineLvl w:val="3"/>
    </w:pPr>
    <w:rPr>
      <w:rFonts w:ascii="Arial" w:hAnsi="Arial" w:eastAsia="Arial" w:cs="Arial"/>
      <w:b/>
      <w:bCs/>
      <w:sz w:val="26"/>
      <w:szCs w:val="26"/>
    </w:rPr>
  </w:style>
  <w:style w:type="character" w:customStyle="1" w:styleId="69">
    <w:name w:val="Heading 4 Char"/>
    <w:link w:val="68"/>
    <w:qFormat/>
    <w:uiPriority w:val="9"/>
    <w:rPr>
      <w:rFonts w:ascii="Arial" w:hAnsi="Arial" w:eastAsia="Arial" w:cs="Arial"/>
      <w:b/>
      <w:bCs/>
      <w:sz w:val="26"/>
      <w:szCs w:val="26"/>
    </w:rPr>
  </w:style>
  <w:style w:type="paragraph" w:customStyle="1" w:styleId="70">
    <w:name w:val="Heading 5"/>
    <w:basedOn w:val="1"/>
    <w:next w:val="1"/>
    <w:link w:val="71"/>
    <w:unhideWhenUsed/>
    <w:qFormat/>
    <w:uiPriority w:val="9"/>
    <w:pPr>
      <w:keepNext/>
      <w:keepLines/>
      <w:spacing w:before="320" w:after="200"/>
      <w:outlineLvl w:val="4"/>
    </w:pPr>
    <w:rPr>
      <w:rFonts w:ascii="Arial" w:hAnsi="Arial" w:eastAsia="Arial" w:cs="Arial"/>
      <w:b/>
      <w:bCs/>
      <w:sz w:val="24"/>
      <w:szCs w:val="24"/>
    </w:rPr>
  </w:style>
  <w:style w:type="character" w:customStyle="1" w:styleId="71">
    <w:name w:val="Heading 5 Char"/>
    <w:link w:val="70"/>
    <w:qFormat/>
    <w:uiPriority w:val="9"/>
    <w:rPr>
      <w:rFonts w:ascii="Arial" w:hAnsi="Arial" w:eastAsia="Arial" w:cs="Arial"/>
      <w:b/>
      <w:bCs/>
      <w:sz w:val="24"/>
      <w:szCs w:val="24"/>
    </w:rPr>
  </w:style>
  <w:style w:type="paragraph" w:customStyle="1" w:styleId="72">
    <w:name w:val="Heading 6"/>
    <w:basedOn w:val="1"/>
    <w:next w:val="1"/>
    <w:link w:val="73"/>
    <w:unhideWhenUsed/>
    <w:qFormat/>
    <w:uiPriority w:val="9"/>
    <w:pPr>
      <w:keepNext/>
      <w:keepLines/>
      <w:spacing w:before="320" w:after="200"/>
      <w:outlineLvl w:val="5"/>
    </w:pPr>
    <w:rPr>
      <w:rFonts w:ascii="Arial" w:hAnsi="Arial" w:eastAsia="Arial" w:cs="Arial"/>
      <w:b/>
      <w:bCs/>
      <w:sz w:val="22"/>
      <w:szCs w:val="22"/>
    </w:rPr>
  </w:style>
  <w:style w:type="character" w:customStyle="1" w:styleId="73">
    <w:name w:val="Heading 6 Char"/>
    <w:link w:val="72"/>
    <w:qFormat/>
    <w:uiPriority w:val="9"/>
    <w:rPr>
      <w:rFonts w:ascii="Arial" w:hAnsi="Arial" w:eastAsia="Arial" w:cs="Arial"/>
      <w:b/>
      <w:bCs/>
      <w:sz w:val="22"/>
      <w:szCs w:val="22"/>
    </w:rPr>
  </w:style>
  <w:style w:type="paragraph" w:customStyle="1" w:styleId="74">
    <w:name w:val="Heading 7"/>
    <w:basedOn w:val="1"/>
    <w:next w:val="1"/>
    <w:link w:val="75"/>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75">
    <w:name w:val="Heading 7 Char"/>
    <w:link w:val="74"/>
    <w:qFormat/>
    <w:uiPriority w:val="9"/>
    <w:rPr>
      <w:rFonts w:ascii="Arial" w:hAnsi="Arial" w:eastAsia="Arial" w:cs="Arial"/>
      <w:b/>
      <w:bCs/>
      <w:i/>
      <w:iCs/>
      <w:sz w:val="22"/>
      <w:szCs w:val="22"/>
    </w:rPr>
  </w:style>
  <w:style w:type="paragraph" w:customStyle="1" w:styleId="76">
    <w:name w:val="Heading 8"/>
    <w:basedOn w:val="1"/>
    <w:next w:val="1"/>
    <w:link w:val="77"/>
    <w:unhideWhenUsed/>
    <w:qFormat/>
    <w:uiPriority w:val="9"/>
    <w:pPr>
      <w:keepNext/>
      <w:keepLines/>
      <w:spacing w:before="320" w:after="200"/>
      <w:outlineLvl w:val="7"/>
    </w:pPr>
    <w:rPr>
      <w:rFonts w:ascii="Arial" w:hAnsi="Arial" w:eastAsia="Arial" w:cs="Arial"/>
      <w:i/>
      <w:iCs/>
      <w:sz w:val="22"/>
      <w:szCs w:val="22"/>
    </w:rPr>
  </w:style>
  <w:style w:type="character" w:customStyle="1" w:styleId="77">
    <w:name w:val="Heading 8 Char"/>
    <w:link w:val="76"/>
    <w:qFormat/>
    <w:uiPriority w:val="9"/>
    <w:rPr>
      <w:rFonts w:ascii="Arial" w:hAnsi="Arial" w:eastAsia="Arial" w:cs="Arial"/>
      <w:i/>
      <w:iCs/>
      <w:sz w:val="22"/>
      <w:szCs w:val="22"/>
    </w:rPr>
  </w:style>
  <w:style w:type="paragraph" w:customStyle="1" w:styleId="78">
    <w:name w:val="Heading 9"/>
    <w:basedOn w:val="1"/>
    <w:next w:val="1"/>
    <w:link w:val="79"/>
    <w:unhideWhenUsed/>
    <w:qFormat/>
    <w:uiPriority w:val="9"/>
    <w:pPr>
      <w:keepNext/>
      <w:keepLines/>
      <w:spacing w:before="320" w:after="200"/>
      <w:outlineLvl w:val="8"/>
    </w:pPr>
    <w:rPr>
      <w:rFonts w:ascii="Arial" w:hAnsi="Arial" w:eastAsia="Arial" w:cs="Arial"/>
      <w:i/>
      <w:iCs/>
      <w:sz w:val="21"/>
      <w:szCs w:val="21"/>
    </w:rPr>
  </w:style>
  <w:style w:type="character" w:customStyle="1" w:styleId="79">
    <w:name w:val="Heading 9 Char"/>
    <w:link w:val="78"/>
    <w:qFormat/>
    <w:uiPriority w:val="9"/>
    <w:rPr>
      <w:rFonts w:ascii="Arial" w:hAnsi="Arial" w:eastAsia="Arial" w:cs="Arial"/>
      <w:i/>
      <w:iCs/>
      <w:sz w:val="21"/>
      <w:szCs w:val="21"/>
    </w:rPr>
  </w:style>
  <w:style w:type="paragraph" w:styleId="80">
    <w:name w:val="List Paragraph"/>
    <w:basedOn w:val="1"/>
    <w:qFormat/>
    <w:uiPriority w:val="34"/>
    <w:pPr>
      <w:ind w:left="720"/>
      <w:contextualSpacing/>
    </w:pPr>
  </w:style>
  <w:style w:type="paragraph" w:styleId="81">
    <w:name w:val="No Spacing"/>
    <w:qFormat/>
    <w:uiPriority w:val="1"/>
    <w:rPr>
      <w:rFonts w:hint="default" w:ascii="Times New Roman" w:hAnsi="Times New Roman" w:eastAsia="宋体" w:cs="Times New Roman"/>
      <w:lang w:val="en-US" w:eastAsia="zh-CN" w:bidi="ar-SA"/>
    </w:rPr>
  </w:style>
  <w:style w:type="paragraph" w:styleId="82">
    <w:name w:val="Quote"/>
    <w:basedOn w:val="1"/>
    <w:next w:val="1"/>
    <w:link w:val="83"/>
    <w:qFormat/>
    <w:uiPriority w:val="29"/>
    <w:pPr>
      <w:ind w:left="720" w:right="720"/>
    </w:pPr>
    <w:rPr>
      <w:i/>
    </w:rPr>
  </w:style>
  <w:style w:type="character" w:customStyle="1" w:styleId="83">
    <w:name w:val="引用 字符"/>
    <w:link w:val="82"/>
    <w:qFormat/>
    <w:uiPriority w:val="29"/>
    <w:rPr>
      <w:i/>
    </w:rPr>
  </w:style>
  <w:style w:type="paragraph" w:styleId="84">
    <w:name w:val="Intense Quote"/>
    <w:basedOn w:val="1"/>
    <w:next w:val="1"/>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5">
    <w:name w:val="明显引用 字符"/>
    <w:link w:val="84"/>
    <w:qFormat/>
    <w:uiPriority w:val="30"/>
    <w:rPr>
      <w:i/>
    </w:rPr>
  </w:style>
  <w:style w:type="paragraph" w:customStyle="1" w:styleId="86">
    <w:name w:val="Header"/>
    <w:basedOn w:val="1"/>
    <w:link w:val="87"/>
    <w:unhideWhenUsed/>
    <w:qFormat/>
    <w:uiPriority w:val="99"/>
    <w:pPr>
      <w:tabs>
        <w:tab w:val="center" w:pos="7143"/>
        <w:tab w:val="right" w:pos="14287"/>
      </w:tabs>
      <w:spacing w:after="0" w:line="240" w:lineRule="auto"/>
    </w:pPr>
  </w:style>
  <w:style w:type="character" w:customStyle="1" w:styleId="87">
    <w:name w:val="Header Char"/>
    <w:link w:val="86"/>
    <w:qFormat/>
    <w:uiPriority w:val="99"/>
  </w:style>
  <w:style w:type="paragraph" w:customStyle="1" w:styleId="88">
    <w:name w:val="Footer"/>
    <w:basedOn w:val="1"/>
    <w:link w:val="90"/>
    <w:unhideWhenUsed/>
    <w:qFormat/>
    <w:uiPriority w:val="99"/>
    <w:pPr>
      <w:tabs>
        <w:tab w:val="center" w:pos="7143"/>
        <w:tab w:val="right" w:pos="14287"/>
      </w:tabs>
      <w:spacing w:after="0" w:line="240" w:lineRule="auto"/>
    </w:pPr>
  </w:style>
  <w:style w:type="character" w:customStyle="1" w:styleId="89">
    <w:name w:val="Footer Char"/>
    <w:link w:val="88"/>
    <w:qFormat/>
    <w:uiPriority w:val="99"/>
  </w:style>
  <w:style w:type="character" w:customStyle="1" w:styleId="90">
    <w:name w:val="Caption Char"/>
    <w:link w:val="88"/>
    <w:qFormat/>
    <w:uiPriority w:val="99"/>
  </w:style>
  <w:style w:type="paragraph" w:customStyle="1" w:styleId="91">
    <w:name w:val="Caption"/>
    <w:basedOn w:val="1"/>
    <w:next w:val="1"/>
    <w:unhideWhenUsed/>
    <w:qFormat/>
    <w:uiPriority w:val="35"/>
    <w:pPr>
      <w:spacing w:line="276" w:lineRule="auto"/>
    </w:pPr>
    <w:rPr>
      <w:b/>
      <w:bCs/>
      <w:color w:val="4F81BD"/>
      <w:sz w:val="18"/>
      <w:szCs w:val="18"/>
    </w:rPr>
  </w:style>
  <w:style w:type="table" w:customStyle="1" w:styleId="92">
    <w:name w:val="Table Grid Light"/>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93">
    <w:name w:val="_Style 66"/>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94">
    <w:name w:val="_Style 67"/>
    <w:qFormat/>
    <w:uiPriority w:val="59"/>
    <w:rPr>
      <w:lang w:val="en-US" w:eastAsia="zh-CN" w:bidi="ar-SA"/>
    </w:rPr>
    <w:tblPr>
      <w:tblBorders>
        <w:top w:val="single" w:color="000000" w:sz="4" w:space="0"/>
        <w:bottom w:val="single" w:color="000000" w:sz="4" w:space="0"/>
      </w:tblBorders>
      <w:tblCellMar>
        <w:top w:w="0" w:type="dxa"/>
        <w:left w:w="108" w:type="dxa"/>
        <w:bottom w:w="0" w:type="dxa"/>
        <w:right w:w="108" w:type="dxa"/>
      </w:tblCellMar>
    </w:tblPr>
  </w:style>
  <w:style w:type="table" w:customStyle="1" w:styleId="95">
    <w:name w:val="_Style 68"/>
    <w:qFormat/>
    <w:uiPriority w:val="99"/>
    <w:rPr>
      <w:lang w:val="en-US" w:eastAsia="zh-CN" w:bidi="ar-SA"/>
    </w:rPr>
  </w:style>
  <w:style w:type="table" w:customStyle="1" w:styleId="96">
    <w:name w:val="_Style 69"/>
    <w:qFormat/>
    <w:uiPriority w:val="99"/>
    <w:rPr>
      <w:lang w:val="en-US" w:eastAsia="zh-CN" w:bidi="ar-SA"/>
    </w:rPr>
  </w:style>
  <w:style w:type="table" w:customStyle="1" w:styleId="97">
    <w:name w:val="_Style 70"/>
    <w:qFormat/>
    <w:uiPriority w:val="99"/>
    <w:rPr>
      <w:lang w:val="en-US" w:eastAsia="zh-CN" w:bidi="ar-SA"/>
    </w:rPr>
  </w:style>
  <w:style w:type="table" w:customStyle="1" w:styleId="98">
    <w:name w:val="_Style 7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9">
    <w:name w:val="Grid Table 1 Light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0">
    <w:name w:val="Grid Table 1 Light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d Table 1 Light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2">
    <w:name w:val="Grid Table 1 Light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3">
    <w:name w:val="Grid Table 1 Light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4">
    <w:name w:val="Grid Table 1 Light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5">
    <w:name w:val="_Style 78"/>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06">
    <w:name w:val="Grid Table 2 - Accent 1"/>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07">
    <w:name w:val="Grid Table 2 - Accent 2"/>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08">
    <w:name w:val="Grid Table 2 - Accent 3"/>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09">
    <w:name w:val="Grid Table 2 - Accent 4"/>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0">
    <w:name w:val="Grid Table 2 - Accent 5"/>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1">
    <w:name w:val="Grid Table 2 - Accent 6"/>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2">
    <w:name w:val="_Style 85"/>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3">
    <w:name w:val="Grid Table 3 - Accent 1"/>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4">
    <w:name w:val="Grid Table 3 - Accent 2"/>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5">
    <w:name w:val="Grid Table 3 - Accent 3"/>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6">
    <w:name w:val="Grid Table 3 - Accent 4"/>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7">
    <w:name w:val="Grid Table 3 - Accent 5"/>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8">
    <w:name w:val="Grid Table 3 - Accent 6"/>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119">
    <w:name w:val="_Style 92"/>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0">
    <w:name w:val="Grid Table 4 - Accent 1"/>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1">
    <w:name w:val="Grid Table 4 - Accent 2"/>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2">
    <w:name w:val="Grid Table 4 - Accent 3"/>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3">
    <w:name w:val="Grid Table 4 - Accent 4"/>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4">
    <w:name w:val="Grid Table 4 - Accent 5"/>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5">
    <w:name w:val="Grid Table 4 - Accent 6"/>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6">
    <w:name w:val="_Style 99"/>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7">
    <w:name w:val="Grid Table 5 Dark-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8">
    <w:name w:val="Grid Table 5 Dark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9">
    <w:name w:val="Grid Table 5 Dark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0">
    <w:name w:val="Grid Table 5 Dark-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1">
    <w:name w:val="Grid Table 5 Dark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2">
    <w:name w:val="Grid Table 5 Dark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3">
    <w:name w:val="_Style 10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4">
    <w:name w:val="Grid Table 6 Colorful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5">
    <w:name w:val="Grid Table 6 Colorful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6">
    <w:name w:val="Grid Table 6 Colorful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7">
    <w:name w:val="Grid Table 6 Colorful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8">
    <w:name w:val="Grid Table 6 Colorful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9">
    <w:name w:val="Grid Table 6 Colorful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0">
    <w:name w:val="_Style 113"/>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41">
    <w:name w:val="Grid Table 7 Colorful - Accent 1"/>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42">
    <w:name w:val="Grid Table 7 Colorful - Accent 2"/>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43">
    <w:name w:val="Grid Table 7 Colorful - Accent 3"/>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44">
    <w:name w:val="Grid Table 7 Colorful - Accent 4"/>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45">
    <w:name w:val="Grid Table 7 Colorful - Accent 5"/>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46">
    <w:name w:val="Grid Table 7 Colorful - Accent 6"/>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47">
    <w:name w:val="_Style 120"/>
    <w:qFormat/>
    <w:uiPriority w:val="99"/>
    <w:rPr>
      <w:lang w:val="en-US" w:eastAsia="zh-CN" w:bidi="ar-SA"/>
    </w:rPr>
  </w:style>
  <w:style w:type="table" w:customStyle="1" w:styleId="148">
    <w:name w:val="List Table 1 Light - Accent 1"/>
    <w:qFormat/>
    <w:uiPriority w:val="99"/>
    <w:rPr>
      <w:lang w:val="en-US" w:eastAsia="zh-CN" w:bidi="ar-SA"/>
    </w:rPr>
  </w:style>
  <w:style w:type="table" w:customStyle="1" w:styleId="149">
    <w:name w:val="List Table 1 Light - Accent 2"/>
    <w:qFormat/>
    <w:uiPriority w:val="99"/>
    <w:rPr>
      <w:lang w:val="en-US" w:eastAsia="zh-CN" w:bidi="ar-SA"/>
    </w:rPr>
  </w:style>
  <w:style w:type="table" w:customStyle="1" w:styleId="150">
    <w:name w:val="List Table 1 Light - Accent 3"/>
    <w:qFormat/>
    <w:uiPriority w:val="99"/>
    <w:rPr>
      <w:lang w:val="en-US" w:eastAsia="zh-CN" w:bidi="ar-SA"/>
    </w:rPr>
  </w:style>
  <w:style w:type="table" w:customStyle="1" w:styleId="151">
    <w:name w:val="List Table 1 Light - Accent 4"/>
    <w:qFormat/>
    <w:uiPriority w:val="99"/>
    <w:rPr>
      <w:lang w:val="en-US" w:eastAsia="zh-CN" w:bidi="ar-SA"/>
    </w:rPr>
  </w:style>
  <w:style w:type="table" w:customStyle="1" w:styleId="152">
    <w:name w:val="List Table 1 Light - Accent 5"/>
    <w:qFormat/>
    <w:uiPriority w:val="99"/>
    <w:rPr>
      <w:lang w:val="en-US" w:eastAsia="zh-CN" w:bidi="ar-SA"/>
    </w:rPr>
  </w:style>
  <w:style w:type="table" w:customStyle="1" w:styleId="153">
    <w:name w:val="List Table 1 Light - Accent 6"/>
    <w:qFormat/>
    <w:uiPriority w:val="99"/>
    <w:rPr>
      <w:lang w:val="en-US" w:eastAsia="zh-CN" w:bidi="ar-SA"/>
    </w:rPr>
  </w:style>
  <w:style w:type="table" w:customStyle="1" w:styleId="154">
    <w:name w:val="_Style 127"/>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55">
    <w:name w:val="List Table 2 - Accent 1"/>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56">
    <w:name w:val="List Table 2 - Accent 2"/>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57">
    <w:name w:val="List Table 2 - Accent 3"/>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58">
    <w:name w:val="List Table 2 - Accent 4"/>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59">
    <w:name w:val="List Table 2 - Accent 5"/>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60">
    <w:name w:val="List Table 2 - Accent 6"/>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61">
    <w:name w:val="_Style 134"/>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62">
    <w:name w:val="List Table 3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63">
    <w:name w:val="List Table 3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64">
    <w:name w:val="List Table 3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65">
    <w:name w:val="List Table 3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66">
    <w:name w:val="List Table 3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67">
    <w:name w:val="List Table 3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68">
    <w:name w:val="_Style 14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69">
    <w:name w:val="List Table 4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70">
    <w:name w:val="List Table 4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71">
    <w:name w:val="List Table 4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72">
    <w:name w:val="List Table 4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73">
    <w:name w:val="List Table 4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74">
    <w:name w:val="List Table 4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75">
    <w:name w:val="_Style 148"/>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76">
    <w:name w:val="List Table 5 Dark - Accent 1"/>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77">
    <w:name w:val="List Table 5 Dark - Accent 2"/>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78">
    <w:name w:val="List Table 5 Dark - Accent 3"/>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79">
    <w:name w:val="List Table 5 Dark - Accent 4"/>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80">
    <w:name w:val="List Table 5 Dark - Accent 5"/>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81">
    <w:name w:val="List Table 5 Dark - Accent 6"/>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82">
    <w:name w:val="_Style 155"/>
    <w:qFormat/>
    <w:uiPriority w:val="99"/>
    <w:rPr>
      <w:lang w:val="en-US" w:eastAsia="zh-CN" w:bidi="ar-SA"/>
    </w:rPr>
    <w:tblPr>
      <w:tblBorders>
        <w:top w:val="single" w:color="000000" w:sz="4" w:space="0"/>
        <w:bottom w:val="single" w:color="000000" w:sz="4" w:space="0"/>
      </w:tblBorders>
    </w:tblPr>
  </w:style>
  <w:style w:type="table" w:customStyle="1" w:styleId="183">
    <w:name w:val="List Table 6 Colorful - Accent 1"/>
    <w:qFormat/>
    <w:uiPriority w:val="99"/>
    <w:rPr>
      <w:lang w:val="en-US" w:eastAsia="zh-CN" w:bidi="ar-SA"/>
    </w:rPr>
    <w:tblPr>
      <w:tblBorders>
        <w:top w:val="single" w:color="000000" w:sz="4" w:space="0"/>
        <w:bottom w:val="single" w:color="000000" w:sz="4" w:space="0"/>
      </w:tblBorders>
    </w:tblPr>
  </w:style>
  <w:style w:type="table" w:customStyle="1" w:styleId="184">
    <w:name w:val="List Table 6 Colorful - Accent 2"/>
    <w:qFormat/>
    <w:uiPriority w:val="99"/>
    <w:rPr>
      <w:lang w:val="en-US" w:eastAsia="zh-CN" w:bidi="ar-SA"/>
    </w:rPr>
    <w:tblPr>
      <w:tblBorders>
        <w:top w:val="single" w:color="000000" w:sz="4" w:space="0"/>
        <w:bottom w:val="single" w:color="000000" w:sz="4" w:space="0"/>
      </w:tblBorders>
    </w:tblPr>
  </w:style>
  <w:style w:type="table" w:customStyle="1" w:styleId="185">
    <w:name w:val="List Table 6 Colorful - Accent 3"/>
    <w:qFormat/>
    <w:uiPriority w:val="99"/>
    <w:rPr>
      <w:lang w:val="en-US" w:eastAsia="zh-CN" w:bidi="ar-SA"/>
    </w:rPr>
    <w:tblPr>
      <w:tblBorders>
        <w:top w:val="single" w:color="000000" w:sz="4" w:space="0"/>
        <w:bottom w:val="single" w:color="000000" w:sz="4" w:space="0"/>
      </w:tblBorders>
    </w:tblPr>
  </w:style>
  <w:style w:type="table" w:customStyle="1" w:styleId="186">
    <w:name w:val="List Table 6 Colorful - Accent 4"/>
    <w:qFormat/>
    <w:uiPriority w:val="99"/>
    <w:rPr>
      <w:lang w:val="en-US" w:eastAsia="zh-CN" w:bidi="ar-SA"/>
    </w:rPr>
    <w:tblPr>
      <w:tblBorders>
        <w:top w:val="single" w:color="000000" w:sz="4" w:space="0"/>
        <w:bottom w:val="single" w:color="000000" w:sz="4" w:space="0"/>
      </w:tblBorders>
    </w:tblPr>
  </w:style>
  <w:style w:type="table" w:customStyle="1" w:styleId="187">
    <w:name w:val="List Table 6 Colorful - Accent 5"/>
    <w:qFormat/>
    <w:uiPriority w:val="99"/>
    <w:rPr>
      <w:lang w:val="en-US" w:eastAsia="zh-CN" w:bidi="ar-SA"/>
    </w:rPr>
    <w:tblPr>
      <w:tblBorders>
        <w:top w:val="single" w:color="000000" w:sz="4" w:space="0"/>
        <w:bottom w:val="single" w:color="000000" w:sz="4" w:space="0"/>
      </w:tblBorders>
    </w:tblPr>
  </w:style>
  <w:style w:type="table" w:customStyle="1" w:styleId="188">
    <w:name w:val="List Table 6 Colorful - Accent 6"/>
    <w:qFormat/>
    <w:uiPriority w:val="99"/>
    <w:rPr>
      <w:lang w:val="en-US" w:eastAsia="zh-CN" w:bidi="ar-SA"/>
    </w:rPr>
    <w:tblPr>
      <w:tblBorders>
        <w:top w:val="single" w:color="000000" w:sz="4" w:space="0"/>
        <w:bottom w:val="single" w:color="000000" w:sz="4" w:space="0"/>
      </w:tblBorders>
    </w:tblPr>
  </w:style>
  <w:style w:type="table" w:customStyle="1" w:styleId="189">
    <w:name w:val="_Style 162"/>
    <w:qFormat/>
    <w:uiPriority w:val="99"/>
    <w:rPr>
      <w:lang w:val="en-US" w:eastAsia="zh-CN" w:bidi="ar-SA"/>
    </w:rPr>
    <w:tblPr>
      <w:tblBorders>
        <w:right w:val="single" w:color="000000" w:sz="4" w:space="0"/>
      </w:tblBorders>
    </w:tblPr>
  </w:style>
  <w:style w:type="table" w:customStyle="1" w:styleId="190">
    <w:name w:val="List Table 7 Colorful - Accent 1"/>
    <w:qFormat/>
    <w:uiPriority w:val="99"/>
    <w:rPr>
      <w:lang w:val="en-US" w:eastAsia="zh-CN" w:bidi="ar-SA"/>
    </w:rPr>
    <w:tblPr>
      <w:tblBorders>
        <w:right w:val="single" w:color="000000" w:sz="4" w:space="0"/>
      </w:tblBorders>
    </w:tblPr>
  </w:style>
  <w:style w:type="table" w:customStyle="1" w:styleId="191">
    <w:name w:val="List Table 7 Colorful - Accent 2"/>
    <w:qFormat/>
    <w:uiPriority w:val="99"/>
    <w:rPr>
      <w:lang w:val="en-US" w:eastAsia="zh-CN" w:bidi="ar-SA"/>
    </w:rPr>
    <w:tblPr>
      <w:tblBorders>
        <w:right w:val="single" w:color="000000" w:sz="4" w:space="0"/>
      </w:tblBorders>
    </w:tblPr>
  </w:style>
  <w:style w:type="table" w:customStyle="1" w:styleId="192">
    <w:name w:val="List Table 7 Colorful - Accent 3"/>
    <w:qFormat/>
    <w:uiPriority w:val="99"/>
    <w:rPr>
      <w:lang w:val="en-US" w:eastAsia="zh-CN" w:bidi="ar-SA"/>
    </w:rPr>
    <w:tblPr>
      <w:tblBorders>
        <w:right w:val="single" w:color="000000" w:sz="4" w:space="0"/>
      </w:tblBorders>
    </w:tblPr>
  </w:style>
  <w:style w:type="table" w:customStyle="1" w:styleId="193">
    <w:name w:val="List Table 7 Colorful - Accent 4"/>
    <w:qFormat/>
    <w:uiPriority w:val="99"/>
    <w:rPr>
      <w:lang w:val="en-US" w:eastAsia="zh-CN" w:bidi="ar-SA"/>
    </w:rPr>
    <w:tblPr>
      <w:tblBorders>
        <w:right w:val="single" w:color="000000" w:sz="4" w:space="0"/>
      </w:tblBorders>
    </w:tblPr>
  </w:style>
  <w:style w:type="table" w:customStyle="1" w:styleId="194">
    <w:name w:val="List Table 7 Colorful - Accent 5"/>
    <w:qFormat/>
    <w:uiPriority w:val="99"/>
    <w:rPr>
      <w:lang w:val="en-US" w:eastAsia="zh-CN" w:bidi="ar-SA"/>
    </w:rPr>
    <w:tblPr>
      <w:tblBorders>
        <w:right w:val="single" w:color="000000" w:sz="4" w:space="0"/>
      </w:tblBorders>
    </w:tblPr>
  </w:style>
  <w:style w:type="table" w:customStyle="1" w:styleId="195">
    <w:name w:val="List Table 7 Colorful - Accent 6"/>
    <w:qFormat/>
    <w:uiPriority w:val="99"/>
    <w:rPr>
      <w:lang w:val="en-US" w:eastAsia="zh-CN" w:bidi="ar-SA"/>
    </w:rPr>
    <w:tblPr>
      <w:tblBorders>
        <w:right w:val="single" w:color="000000" w:sz="4" w:space="0"/>
      </w:tblBorders>
    </w:tblPr>
  </w:style>
  <w:style w:type="table" w:customStyle="1" w:styleId="196">
    <w:name w:val="Lined - Accent"/>
    <w:qFormat/>
    <w:uiPriority w:val="99"/>
    <w:rPr>
      <w:color w:val="404040"/>
      <w:lang w:val="en-US" w:eastAsia="zh-CN" w:bidi="ar-SA"/>
    </w:rPr>
  </w:style>
  <w:style w:type="table" w:customStyle="1" w:styleId="197">
    <w:name w:val="Lined - Accent 1"/>
    <w:qFormat/>
    <w:uiPriority w:val="99"/>
    <w:rPr>
      <w:color w:val="404040"/>
      <w:lang w:val="en-US" w:eastAsia="zh-CN" w:bidi="ar-SA"/>
    </w:rPr>
  </w:style>
  <w:style w:type="table" w:customStyle="1" w:styleId="198">
    <w:name w:val="Lined - Accent 2"/>
    <w:qFormat/>
    <w:uiPriority w:val="99"/>
    <w:rPr>
      <w:color w:val="404040"/>
      <w:lang w:val="en-US" w:eastAsia="zh-CN" w:bidi="ar-SA"/>
    </w:rPr>
  </w:style>
  <w:style w:type="table" w:customStyle="1" w:styleId="199">
    <w:name w:val="Lined - Accent 3"/>
    <w:qFormat/>
    <w:uiPriority w:val="99"/>
    <w:rPr>
      <w:color w:val="404040"/>
      <w:lang w:val="en-US" w:eastAsia="zh-CN" w:bidi="ar-SA"/>
    </w:rPr>
  </w:style>
  <w:style w:type="table" w:customStyle="1" w:styleId="200">
    <w:name w:val="Lined - Accent 4"/>
    <w:qFormat/>
    <w:uiPriority w:val="99"/>
    <w:rPr>
      <w:color w:val="404040"/>
      <w:lang w:val="en-US" w:eastAsia="zh-CN" w:bidi="ar-SA"/>
    </w:rPr>
  </w:style>
  <w:style w:type="table" w:customStyle="1" w:styleId="201">
    <w:name w:val="Lined - Accent 5"/>
    <w:qFormat/>
    <w:uiPriority w:val="99"/>
    <w:rPr>
      <w:color w:val="404040"/>
      <w:lang w:val="en-US" w:eastAsia="zh-CN" w:bidi="ar-SA"/>
    </w:rPr>
  </w:style>
  <w:style w:type="table" w:customStyle="1" w:styleId="202">
    <w:name w:val="Lined - Accent 6"/>
    <w:qFormat/>
    <w:uiPriority w:val="99"/>
    <w:rPr>
      <w:color w:val="404040"/>
      <w:lang w:val="en-US" w:eastAsia="zh-CN" w:bidi="ar-SA"/>
    </w:rPr>
  </w:style>
  <w:style w:type="table" w:customStyle="1" w:styleId="203">
    <w:name w:val="Bordered &amp; Lined - Accent"/>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4">
    <w:name w:val="Bordered &amp; Lined - Accent 1"/>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5">
    <w:name w:val="Bordered &amp; Lined - Accent 2"/>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6">
    <w:name w:val="Bordered &amp; Lined - Accent 3"/>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7">
    <w:name w:val="Bordered &amp; Lined - Accent 4"/>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8">
    <w:name w:val="Bordered &amp; Lined - Accent 5"/>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9">
    <w:name w:val="Bordered &amp; Lined - Accent 6"/>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0">
    <w:name w:val="Bordered"/>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1">
    <w:name w:val="Bordered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2">
    <w:name w:val="Bordered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3">
    <w:name w:val="Bordered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4">
    <w:name w:val="Bordered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5">
    <w:name w:val="Bordered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6">
    <w:name w:val="Bordered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17">
    <w:name w:val="_Style 190"/>
    <w:qFormat/>
    <w:uiPriority w:val="39"/>
    <w:rPr>
      <w:rFonts w:hint="default" w:ascii="Times New Roman" w:hAnsi="Times New Roman" w:eastAsia="宋体" w:cs="Times New Roman"/>
      <w:lang w:val="en-US" w:eastAsia="zh-CN" w:bidi="ar-SA"/>
    </w:rPr>
  </w:style>
  <w:style w:type="paragraph" w:customStyle="1" w:styleId="218">
    <w:name w:val="标题 111"/>
    <w:basedOn w:val="1"/>
    <w:next w:val="1"/>
    <w:link w:val="219"/>
    <w:qFormat/>
    <w:uiPriority w:val="0"/>
    <w:pPr>
      <w:keepNext/>
      <w:jc w:val="center"/>
      <w:outlineLvl w:val="0"/>
    </w:pPr>
    <w:rPr>
      <w:rFonts w:ascii="楷体_GB2312" w:eastAsia="楷体_GB2312"/>
      <w:sz w:val="28"/>
      <w:szCs w:val="28"/>
    </w:rPr>
  </w:style>
  <w:style w:type="character" w:customStyle="1" w:styleId="219">
    <w:name w:val="标题 1 字符"/>
    <w:link w:val="218"/>
    <w:qFormat/>
    <w:uiPriority w:val="0"/>
    <w:rPr>
      <w:rFonts w:ascii="楷体_GB2312" w:hAnsi="Times New Roman" w:eastAsia="楷体_GB2312" w:cs="Times New Roman"/>
      <w:sz w:val="28"/>
      <w:szCs w:val="28"/>
    </w:rPr>
  </w:style>
  <w:style w:type="paragraph" w:customStyle="1" w:styleId="220">
    <w:name w:val="标题 21"/>
    <w:basedOn w:val="1"/>
    <w:next w:val="221"/>
    <w:link w:val="222"/>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21">
    <w:name w:val="正文缩进1"/>
    <w:basedOn w:val="1"/>
    <w:link w:val="223"/>
    <w:qFormat/>
    <w:uiPriority w:val="99"/>
    <w:pPr>
      <w:ind w:firstLine="420"/>
    </w:pPr>
  </w:style>
  <w:style w:type="character" w:customStyle="1" w:styleId="222">
    <w:name w:val="标题 2 字符"/>
    <w:link w:val="220"/>
    <w:qFormat/>
    <w:uiPriority w:val="0"/>
    <w:rPr>
      <w:rFonts w:ascii="Arial" w:hAnsi="Arial" w:eastAsia="幼圆" w:cs="Arial"/>
      <w:b/>
      <w:bCs/>
      <w:sz w:val="44"/>
      <w:szCs w:val="44"/>
    </w:rPr>
  </w:style>
  <w:style w:type="character" w:customStyle="1" w:styleId="223">
    <w:name w:val="正文缩进 字符"/>
    <w:link w:val="221"/>
    <w:qFormat/>
    <w:uiPriority w:val="0"/>
    <w:rPr>
      <w:rFonts w:ascii="Times New Roman" w:hAnsi="Times New Roman" w:eastAsia="宋体" w:cs="Times New Roman"/>
      <w:szCs w:val="21"/>
    </w:rPr>
  </w:style>
  <w:style w:type="paragraph" w:customStyle="1" w:styleId="224">
    <w:name w:val="标题 31"/>
    <w:basedOn w:val="1"/>
    <w:next w:val="221"/>
    <w:link w:val="225"/>
    <w:qFormat/>
    <w:uiPriority w:val="0"/>
    <w:pPr>
      <w:keepNext/>
      <w:keepLines/>
      <w:spacing w:before="260" w:after="260" w:line="416" w:lineRule="auto"/>
      <w:outlineLvl w:val="2"/>
    </w:pPr>
    <w:rPr>
      <w:b/>
      <w:bCs/>
      <w:sz w:val="32"/>
      <w:szCs w:val="32"/>
    </w:rPr>
  </w:style>
  <w:style w:type="character" w:customStyle="1" w:styleId="225">
    <w:name w:val="标题 3 字符"/>
    <w:link w:val="224"/>
    <w:qFormat/>
    <w:uiPriority w:val="0"/>
    <w:rPr>
      <w:rFonts w:ascii="Times New Roman" w:hAnsi="Times New Roman" w:eastAsia="宋体" w:cs="Times New Roman"/>
      <w:b/>
      <w:bCs/>
      <w:sz w:val="32"/>
      <w:szCs w:val="32"/>
    </w:rPr>
  </w:style>
  <w:style w:type="paragraph" w:customStyle="1" w:styleId="226">
    <w:name w:val="标题 41"/>
    <w:basedOn w:val="1"/>
    <w:next w:val="221"/>
    <w:link w:val="227"/>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27">
    <w:name w:val="标题 4 字符"/>
    <w:link w:val="226"/>
    <w:qFormat/>
    <w:uiPriority w:val="0"/>
    <w:rPr>
      <w:rFonts w:ascii="Arial" w:hAnsi="Arial" w:eastAsia="黑体" w:cs="Arial"/>
      <w:b/>
      <w:bCs/>
      <w:sz w:val="28"/>
      <w:szCs w:val="28"/>
    </w:rPr>
  </w:style>
  <w:style w:type="paragraph" w:customStyle="1" w:styleId="228">
    <w:name w:val="标题 51"/>
    <w:basedOn w:val="1"/>
    <w:next w:val="221"/>
    <w:link w:val="229"/>
    <w:qFormat/>
    <w:uiPriority w:val="0"/>
    <w:pPr>
      <w:keepNext/>
      <w:outlineLvl w:val="4"/>
    </w:pPr>
    <w:rPr>
      <w:rFonts w:ascii="宋体"/>
      <w:color w:val="000000"/>
      <w:sz w:val="28"/>
      <w:szCs w:val="28"/>
    </w:rPr>
  </w:style>
  <w:style w:type="character" w:customStyle="1" w:styleId="229">
    <w:name w:val="标题 5 字符"/>
    <w:link w:val="228"/>
    <w:qFormat/>
    <w:uiPriority w:val="0"/>
    <w:rPr>
      <w:rFonts w:ascii="宋体" w:hAnsi="Times New Roman" w:eastAsia="宋体" w:cs="Times New Roman"/>
      <w:color w:val="000000"/>
      <w:sz w:val="28"/>
      <w:szCs w:val="28"/>
    </w:rPr>
  </w:style>
  <w:style w:type="paragraph" w:customStyle="1" w:styleId="230">
    <w:name w:val="标题 61"/>
    <w:basedOn w:val="1"/>
    <w:next w:val="1"/>
    <w:link w:val="231"/>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231">
    <w:name w:val="标题 6 字符"/>
    <w:link w:val="230"/>
    <w:qFormat/>
    <w:uiPriority w:val="0"/>
    <w:rPr>
      <w:rFonts w:ascii="Arial" w:hAnsi="Arial" w:eastAsia="黑体" w:cs="Times New Roman"/>
      <w:b/>
      <w:bCs/>
      <w:sz w:val="24"/>
      <w:szCs w:val="24"/>
    </w:rPr>
  </w:style>
  <w:style w:type="paragraph" w:customStyle="1" w:styleId="232">
    <w:name w:val="标题 71"/>
    <w:basedOn w:val="1"/>
    <w:next w:val="1"/>
    <w:link w:val="233"/>
    <w:qFormat/>
    <w:uiPriority w:val="0"/>
    <w:pPr>
      <w:keepNext/>
      <w:keepLines/>
      <w:numPr>
        <w:ilvl w:val="6"/>
        <w:numId w:val="1"/>
      </w:numPr>
      <w:spacing w:before="240" w:after="64" w:line="320" w:lineRule="auto"/>
      <w:outlineLvl w:val="6"/>
    </w:pPr>
    <w:rPr>
      <w:b/>
      <w:bCs/>
      <w:sz w:val="24"/>
      <w:szCs w:val="24"/>
    </w:rPr>
  </w:style>
  <w:style w:type="character" w:customStyle="1" w:styleId="233">
    <w:name w:val="标题 7 字符"/>
    <w:link w:val="232"/>
    <w:qFormat/>
    <w:uiPriority w:val="0"/>
    <w:rPr>
      <w:rFonts w:ascii="Times New Roman" w:hAnsi="Times New Roman" w:eastAsia="宋体" w:cs="Times New Roman"/>
      <w:b/>
      <w:bCs/>
      <w:sz w:val="24"/>
      <w:szCs w:val="24"/>
    </w:rPr>
  </w:style>
  <w:style w:type="paragraph" w:customStyle="1" w:styleId="234">
    <w:name w:val="标题 81"/>
    <w:basedOn w:val="1"/>
    <w:next w:val="1"/>
    <w:link w:val="235"/>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235">
    <w:name w:val="标题 8 字符"/>
    <w:link w:val="234"/>
    <w:qFormat/>
    <w:uiPriority w:val="0"/>
    <w:rPr>
      <w:rFonts w:ascii="Arial" w:hAnsi="Arial" w:eastAsia="黑体" w:cs="Times New Roman"/>
      <w:sz w:val="24"/>
      <w:szCs w:val="24"/>
    </w:rPr>
  </w:style>
  <w:style w:type="paragraph" w:customStyle="1" w:styleId="236">
    <w:name w:val="标题 91"/>
    <w:basedOn w:val="1"/>
    <w:next w:val="1"/>
    <w:link w:val="237"/>
    <w:qFormat/>
    <w:uiPriority w:val="0"/>
    <w:pPr>
      <w:keepNext/>
      <w:keepLines/>
      <w:numPr>
        <w:ilvl w:val="8"/>
        <w:numId w:val="1"/>
      </w:numPr>
      <w:spacing w:before="240" w:after="64" w:line="320" w:lineRule="auto"/>
      <w:outlineLvl w:val="8"/>
    </w:pPr>
    <w:rPr>
      <w:rFonts w:ascii="Arial" w:hAnsi="Arial" w:eastAsia="黑体"/>
    </w:rPr>
  </w:style>
  <w:style w:type="character" w:customStyle="1" w:styleId="237">
    <w:name w:val="标题 9 字符"/>
    <w:link w:val="236"/>
    <w:qFormat/>
    <w:uiPriority w:val="0"/>
    <w:rPr>
      <w:rFonts w:ascii="Arial" w:hAnsi="Arial" w:eastAsia="黑体" w:cs="Times New Roman"/>
      <w:szCs w:val="21"/>
    </w:rPr>
  </w:style>
  <w:style w:type="character" w:customStyle="1" w:styleId="238">
    <w:name w:val="默认段落字体1"/>
    <w:unhideWhenUsed/>
    <w:qFormat/>
    <w:uiPriority w:val="1"/>
  </w:style>
  <w:style w:type="table" w:customStyle="1" w:styleId="239">
    <w:name w:val="普通表格1"/>
    <w:unhideWhenUsed/>
    <w:qFormat/>
    <w:uiPriority w:val="99"/>
    <w:rPr>
      <w:lang w:val="en-US" w:eastAsia="zh-CN" w:bidi="ar-SA"/>
    </w:rPr>
  </w:style>
  <w:style w:type="paragraph" w:customStyle="1" w:styleId="240">
    <w:name w:val="列表 31"/>
    <w:basedOn w:val="1"/>
    <w:qFormat/>
    <w:uiPriority w:val="0"/>
    <w:pPr>
      <w:ind w:left="100" w:hanging="200"/>
    </w:pPr>
  </w:style>
  <w:style w:type="paragraph" w:customStyle="1" w:styleId="241">
    <w:name w:val="目录 71"/>
    <w:basedOn w:val="1"/>
    <w:next w:val="1"/>
    <w:semiHidden/>
    <w:qFormat/>
    <w:uiPriority w:val="0"/>
    <w:pPr>
      <w:ind w:left="1260"/>
      <w:jc w:val="left"/>
    </w:pPr>
  </w:style>
  <w:style w:type="paragraph" w:customStyle="1" w:styleId="242">
    <w:name w:val="文档结构图1"/>
    <w:basedOn w:val="1"/>
    <w:link w:val="243"/>
    <w:semiHidden/>
    <w:qFormat/>
    <w:uiPriority w:val="0"/>
    <w:pPr>
      <w:shd w:val="clear" w:color="auto" w:fill="000080"/>
    </w:pPr>
  </w:style>
  <w:style w:type="character" w:customStyle="1" w:styleId="243">
    <w:name w:val="文档结构图 字符"/>
    <w:link w:val="242"/>
    <w:semiHidden/>
    <w:qFormat/>
    <w:uiPriority w:val="0"/>
    <w:rPr>
      <w:rFonts w:ascii="Times New Roman" w:hAnsi="Times New Roman" w:eastAsia="宋体" w:cs="Times New Roman"/>
      <w:szCs w:val="21"/>
      <w:shd w:val="clear" w:color="auto" w:fill="000080"/>
    </w:rPr>
  </w:style>
  <w:style w:type="paragraph" w:customStyle="1" w:styleId="244">
    <w:name w:val="批注文字1"/>
    <w:basedOn w:val="1"/>
    <w:link w:val="245"/>
    <w:qFormat/>
    <w:uiPriority w:val="99"/>
    <w:pPr>
      <w:jc w:val="left"/>
    </w:pPr>
  </w:style>
  <w:style w:type="character" w:customStyle="1" w:styleId="245">
    <w:name w:val="批注文字 字符"/>
    <w:link w:val="244"/>
    <w:qFormat/>
    <w:uiPriority w:val="99"/>
    <w:rPr>
      <w:rFonts w:ascii="Times New Roman" w:hAnsi="Times New Roman" w:eastAsia="宋体" w:cs="Times New Roman"/>
      <w:szCs w:val="21"/>
    </w:rPr>
  </w:style>
  <w:style w:type="paragraph" w:customStyle="1" w:styleId="246">
    <w:name w:val="正文文本 31"/>
    <w:basedOn w:val="1"/>
    <w:link w:val="247"/>
    <w:qFormat/>
    <w:uiPriority w:val="0"/>
    <w:rPr>
      <w:rFonts w:ascii="仿宋_GB2312" w:hAnsi="Arial" w:eastAsia="仿宋_GB2312"/>
      <w:sz w:val="32"/>
      <w:szCs w:val="32"/>
    </w:rPr>
  </w:style>
  <w:style w:type="character" w:customStyle="1" w:styleId="247">
    <w:name w:val="正文文本 3 字符"/>
    <w:link w:val="246"/>
    <w:qFormat/>
    <w:uiPriority w:val="0"/>
    <w:rPr>
      <w:rFonts w:ascii="仿宋_GB2312" w:hAnsi="Arial" w:eastAsia="仿宋_GB2312" w:cs="Times New Roman"/>
      <w:sz w:val="32"/>
      <w:szCs w:val="32"/>
    </w:rPr>
  </w:style>
  <w:style w:type="paragraph" w:customStyle="1" w:styleId="248">
    <w:name w:val="正文文本1"/>
    <w:basedOn w:val="1"/>
    <w:link w:val="249"/>
    <w:qFormat/>
    <w:uiPriority w:val="0"/>
    <w:rPr>
      <w:rFonts w:ascii="楷体_GB2312" w:hAnsi="Arial" w:eastAsia="楷体_GB2312"/>
      <w:sz w:val="28"/>
      <w:szCs w:val="28"/>
    </w:rPr>
  </w:style>
  <w:style w:type="character" w:customStyle="1" w:styleId="249">
    <w:name w:val="正文文本 字符"/>
    <w:link w:val="248"/>
    <w:qFormat/>
    <w:uiPriority w:val="0"/>
    <w:rPr>
      <w:rFonts w:ascii="楷体_GB2312" w:hAnsi="Arial" w:eastAsia="楷体_GB2312" w:cs="Times New Roman"/>
      <w:sz w:val="28"/>
      <w:szCs w:val="28"/>
    </w:rPr>
  </w:style>
  <w:style w:type="paragraph" w:customStyle="1" w:styleId="250">
    <w:name w:val="正文文本缩进1"/>
    <w:basedOn w:val="1"/>
    <w:link w:val="251"/>
    <w:qFormat/>
    <w:uiPriority w:val="0"/>
    <w:pPr>
      <w:ind w:firstLine="645"/>
    </w:pPr>
    <w:rPr>
      <w:rFonts w:ascii="楷体_GB2312" w:eastAsia="楷体_GB2312"/>
      <w:sz w:val="32"/>
      <w:szCs w:val="32"/>
    </w:rPr>
  </w:style>
  <w:style w:type="character" w:customStyle="1" w:styleId="251">
    <w:name w:val="正文文本缩进 字符"/>
    <w:link w:val="250"/>
    <w:qFormat/>
    <w:uiPriority w:val="0"/>
    <w:rPr>
      <w:rFonts w:ascii="楷体_GB2312" w:hAnsi="Times New Roman" w:eastAsia="楷体_GB2312" w:cs="Times New Roman"/>
      <w:sz w:val="32"/>
      <w:szCs w:val="32"/>
    </w:rPr>
  </w:style>
  <w:style w:type="paragraph" w:customStyle="1" w:styleId="252">
    <w:name w:val="列表 21"/>
    <w:basedOn w:val="1"/>
    <w:qFormat/>
    <w:uiPriority w:val="0"/>
    <w:pPr>
      <w:ind w:left="100" w:hanging="200"/>
    </w:pPr>
  </w:style>
  <w:style w:type="paragraph" w:customStyle="1" w:styleId="253">
    <w:name w:val="目录 51"/>
    <w:basedOn w:val="1"/>
    <w:next w:val="1"/>
    <w:semiHidden/>
    <w:qFormat/>
    <w:uiPriority w:val="0"/>
    <w:pPr>
      <w:ind w:left="840"/>
      <w:jc w:val="left"/>
    </w:pPr>
  </w:style>
  <w:style w:type="paragraph" w:customStyle="1" w:styleId="254">
    <w:name w:val="目录 31"/>
    <w:basedOn w:val="1"/>
    <w:next w:val="1"/>
    <w:semiHidden/>
    <w:qFormat/>
    <w:uiPriority w:val="0"/>
    <w:pPr>
      <w:ind w:left="420"/>
      <w:jc w:val="left"/>
    </w:pPr>
    <w:rPr>
      <w:i/>
      <w:iCs/>
      <w:szCs w:val="24"/>
    </w:rPr>
  </w:style>
  <w:style w:type="paragraph" w:customStyle="1" w:styleId="255">
    <w:name w:val="纯文本1"/>
    <w:basedOn w:val="1"/>
    <w:link w:val="256"/>
    <w:qFormat/>
    <w:uiPriority w:val="0"/>
    <w:rPr>
      <w:rFonts w:ascii="宋体" w:hAnsi="Courier New" w:cs="Courier New"/>
    </w:rPr>
  </w:style>
  <w:style w:type="character" w:customStyle="1" w:styleId="256">
    <w:name w:val="纯文本 字符"/>
    <w:link w:val="255"/>
    <w:qFormat/>
    <w:uiPriority w:val="0"/>
    <w:rPr>
      <w:rFonts w:ascii="宋体" w:hAnsi="Courier New" w:eastAsia="宋体" w:cs="Courier New"/>
      <w:szCs w:val="21"/>
    </w:rPr>
  </w:style>
  <w:style w:type="paragraph" w:customStyle="1" w:styleId="257">
    <w:name w:val="目录 81"/>
    <w:basedOn w:val="1"/>
    <w:next w:val="1"/>
    <w:semiHidden/>
    <w:qFormat/>
    <w:uiPriority w:val="0"/>
    <w:pPr>
      <w:ind w:left="1470"/>
      <w:jc w:val="left"/>
    </w:pPr>
  </w:style>
  <w:style w:type="paragraph" w:customStyle="1" w:styleId="258">
    <w:name w:val="日期1"/>
    <w:basedOn w:val="1"/>
    <w:next w:val="1"/>
    <w:link w:val="259"/>
    <w:qFormat/>
    <w:uiPriority w:val="0"/>
    <w:rPr>
      <w:sz w:val="24"/>
      <w:szCs w:val="24"/>
    </w:rPr>
  </w:style>
  <w:style w:type="character" w:customStyle="1" w:styleId="259">
    <w:name w:val="日期 字符"/>
    <w:link w:val="258"/>
    <w:qFormat/>
    <w:uiPriority w:val="0"/>
    <w:rPr>
      <w:rFonts w:ascii="Times New Roman" w:hAnsi="Times New Roman" w:eastAsia="宋体" w:cs="Times New Roman"/>
      <w:sz w:val="24"/>
      <w:szCs w:val="24"/>
    </w:rPr>
  </w:style>
  <w:style w:type="paragraph" w:customStyle="1" w:styleId="260">
    <w:name w:val="正文文本缩进 21"/>
    <w:basedOn w:val="1"/>
    <w:link w:val="261"/>
    <w:qFormat/>
    <w:uiPriority w:val="0"/>
    <w:pPr>
      <w:ind w:left="630" w:firstLine="645"/>
    </w:pPr>
    <w:rPr>
      <w:rFonts w:ascii="Arial" w:hAnsi="Arial" w:eastAsia="仿宋_GB2312" w:cs="Arial"/>
      <w:sz w:val="32"/>
      <w:szCs w:val="32"/>
    </w:rPr>
  </w:style>
  <w:style w:type="character" w:customStyle="1" w:styleId="261">
    <w:name w:val="正文文本缩进 2 字符"/>
    <w:link w:val="260"/>
    <w:qFormat/>
    <w:uiPriority w:val="0"/>
    <w:rPr>
      <w:rFonts w:ascii="Arial" w:hAnsi="Arial" w:eastAsia="仿宋_GB2312" w:cs="Arial"/>
      <w:sz w:val="32"/>
      <w:szCs w:val="32"/>
    </w:rPr>
  </w:style>
  <w:style w:type="paragraph" w:customStyle="1" w:styleId="262">
    <w:name w:val="批注框文本1"/>
    <w:basedOn w:val="1"/>
    <w:link w:val="263"/>
    <w:semiHidden/>
    <w:qFormat/>
    <w:uiPriority w:val="0"/>
    <w:rPr>
      <w:sz w:val="18"/>
      <w:szCs w:val="18"/>
    </w:rPr>
  </w:style>
  <w:style w:type="character" w:customStyle="1" w:styleId="263">
    <w:name w:val="批注框文本 字符"/>
    <w:link w:val="262"/>
    <w:semiHidden/>
    <w:qFormat/>
    <w:uiPriority w:val="0"/>
    <w:rPr>
      <w:rFonts w:ascii="Times New Roman" w:hAnsi="Times New Roman" w:eastAsia="宋体" w:cs="Times New Roman"/>
      <w:sz w:val="18"/>
      <w:szCs w:val="18"/>
    </w:rPr>
  </w:style>
  <w:style w:type="paragraph" w:customStyle="1" w:styleId="264">
    <w:name w:val="页脚1"/>
    <w:basedOn w:val="1"/>
    <w:link w:val="265"/>
    <w:qFormat/>
    <w:uiPriority w:val="99"/>
    <w:pPr>
      <w:tabs>
        <w:tab w:val="center" w:pos="4153"/>
        <w:tab w:val="right" w:pos="8306"/>
      </w:tabs>
      <w:jc w:val="left"/>
    </w:pPr>
    <w:rPr>
      <w:sz w:val="18"/>
      <w:szCs w:val="18"/>
    </w:rPr>
  </w:style>
  <w:style w:type="character" w:customStyle="1" w:styleId="265">
    <w:name w:val="页脚 字符"/>
    <w:link w:val="264"/>
    <w:qFormat/>
    <w:uiPriority w:val="99"/>
    <w:rPr>
      <w:rFonts w:ascii="Times New Roman" w:hAnsi="Times New Roman" w:eastAsia="宋体" w:cs="Times New Roman"/>
      <w:sz w:val="18"/>
      <w:szCs w:val="18"/>
    </w:rPr>
  </w:style>
  <w:style w:type="paragraph" w:customStyle="1" w:styleId="266">
    <w:name w:val="页眉1"/>
    <w:basedOn w:val="1"/>
    <w:link w:val="267"/>
    <w:qFormat/>
    <w:uiPriority w:val="0"/>
    <w:pPr>
      <w:pBdr>
        <w:bottom w:val="single" w:color="000000" w:sz="6" w:space="1"/>
      </w:pBdr>
      <w:tabs>
        <w:tab w:val="center" w:pos="4153"/>
        <w:tab w:val="right" w:pos="8306"/>
      </w:tabs>
      <w:jc w:val="center"/>
    </w:pPr>
    <w:rPr>
      <w:sz w:val="18"/>
      <w:szCs w:val="18"/>
    </w:rPr>
  </w:style>
  <w:style w:type="character" w:customStyle="1" w:styleId="267">
    <w:name w:val="页眉 字符"/>
    <w:link w:val="266"/>
    <w:qFormat/>
    <w:uiPriority w:val="0"/>
    <w:rPr>
      <w:rFonts w:ascii="Times New Roman" w:hAnsi="Times New Roman" w:eastAsia="宋体" w:cs="Times New Roman"/>
      <w:sz w:val="18"/>
      <w:szCs w:val="18"/>
    </w:rPr>
  </w:style>
  <w:style w:type="paragraph" w:customStyle="1" w:styleId="26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69">
    <w:name w:val="目录 41"/>
    <w:basedOn w:val="1"/>
    <w:next w:val="1"/>
    <w:semiHidden/>
    <w:qFormat/>
    <w:uiPriority w:val="0"/>
    <w:pPr>
      <w:ind w:left="630"/>
      <w:jc w:val="left"/>
    </w:pPr>
  </w:style>
  <w:style w:type="paragraph" w:customStyle="1" w:styleId="270">
    <w:name w:val="列表1"/>
    <w:basedOn w:val="1"/>
    <w:qFormat/>
    <w:uiPriority w:val="0"/>
    <w:pPr>
      <w:ind w:left="200" w:hanging="200"/>
    </w:pPr>
  </w:style>
  <w:style w:type="paragraph" w:customStyle="1" w:styleId="271">
    <w:name w:val="目录 61"/>
    <w:basedOn w:val="1"/>
    <w:next w:val="1"/>
    <w:semiHidden/>
    <w:qFormat/>
    <w:uiPriority w:val="0"/>
    <w:pPr>
      <w:ind w:left="1050"/>
      <w:jc w:val="left"/>
    </w:pPr>
  </w:style>
  <w:style w:type="paragraph" w:customStyle="1" w:styleId="272">
    <w:name w:val="正文文本缩进 31"/>
    <w:basedOn w:val="1"/>
    <w:link w:val="273"/>
    <w:qFormat/>
    <w:uiPriority w:val="0"/>
    <w:pPr>
      <w:ind w:left="645" w:firstLine="645"/>
    </w:pPr>
    <w:rPr>
      <w:rFonts w:ascii="Arial" w:hAnsi="Arial" w:eastAsia="仿宋_GB2312" w:cs="Arial"/>
      <w:color w:val="FFFF00"/>
      <w:sz w:val="32"/>
      <w:szCs w:val="32"/>
    </w:rPr>
  </w:style>
  <w:style w:type="character" w:customStyle="1" w:styleId="273">
    <w:name w:val="正文文本缩进 3 字符"/>
    <w:link w:val="272"/>
    <w:qFormat/>
    <w:uiPriority w:val="0"/>
    <w:rPr>
      <w:rFonts w:ascii="Arial" w:hAnsi="Arial" w:eastAsia="仿宋_GB2312" w:cs="Arial"/>
      <w:color w:val="FFFF00"/>
      <w:sz w:val="32"/>
      <w:szCs w:val="32"/>
    </w:rPr>
  </w:style>
  <w:style w:type="paragraph" w:customStyle="1" w:styleId="274">
    <w:name w:val="图表目录1"/>
    <w:basedOn w:val="1"/>
    <w:next w:val="1"/>
    <w:semiHidden/>
    <w:qFormat/>
    <w:uiPriority w:val="0"/>
    <w:pPr>
      <w:ind w:left="840" w:hanging="420"/>
    </w:pPr>
  </w:style>
  <w:style w:type="paragraph" w:customStyle="1" w:styleId="275">
    <w:name w:val="目录 21"/>
    <w:basedOn w:val="1"/>
    <w:next w:val="1"/>
    <w:semiHidden/>
    <w:qFormat/>
    <w:uiPriority w:val="0"/>
    <w:pPr>
      <w:ind w:left="210"/>
      <w:jc w:val="left"/>
    </w:pPr>
    <w:rPr>
      <w:smallCaps/>
      <w:szCs w:val="24"/>
    </w:rPr>
  </w:style>
  <w:style w:type="paragraph" w:customStyle="1" w:styleId="276">
    <w:name w:val="目录 91"/>
    <w:basedOn w:val="1"/>
    <w:next w:val="1"/>
    <w:semiHidden/>
    <w:qFormat/>
    <w:uiPriority w:val="0"/>
    <w:pPr>
      <w:ind w:left="1680"/>
      <w:jc w:val="left"/>
    </w:pPr>
  </w:style>
  <w:style w:type="paragraph" w:customStyle="1" w:styleId="277">
    <w:name w:val="正文文本 21"/>
    <w:basedOn w:val="1"/>
    <w:link w:val="278"/>
    <w:qFormat/>
    <w:uiPriority w:val="0"/>
    <w:pPr>
      <w:widowControl/>
      <w:jc w:val="center"/>
    </w:pPr>
    <w:rPr>
      <w:rFonts w:ascii="楷体_GB2312" w:eastAsia="楷体_GB2312"/>
      <w:sz w:val="28"/>
      <w:szCs w:val="28"/>
    </w:rPr>
  </w:style>
  <w:style w:type="character" w:customStyle="1" w:styleId="278">
    <w:name w:val="正文文本 2 字符"/>
    <w:link w:val="277"/>
    <w:qFormat/>
    <w:uiPriority w:val="0"/>
    <w:rPr>
      <w:rFonts w:ascii="楷体_GB2312" w:hAnsi="Times New Roman" w:eastAsia="楷体_GB2312" w:cs="Times New Roman"/>
      <w:sz w:val="28"/>
      <w:szCs w:val="28"/>
    </w:rPr>
  </w:style>
  <w:style w:type="paragraph" w:customStyle="1" w:styleId="27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80">
    <w:name w:val="索引 11"/>
    <w:basedOn w:val="1"/>
    <w:next w:val="1"/>
    <w:semiHidden/>
    <w:qFormat/>
    <w:uiPriority w:val="0"/>
    <w:pPr>
      <w:spacing w:line="240" w:lineRule="atLeast"/>
    </w:pPr>
    <w:rPr>
      <w:b/>
      <w:bCs/>
    </w:rPr>
  </w:style>
  <w:style w:type="paragraph" w:customStyle="1" w:styleId="281">
    <w:name w:val="批注主题1"/>
    <w:basedOn w:val="244"/>
    <w:next w:val="244"/>
    <w:link w:val="282"/>
    <w:semiHidden/>
    <w:qFormat/>
    <w:uiPriority w:val="0"/>
    <w:rPr>
      <w:b/>
      <w:bCs/>
    </w:rPr>
  </w:style>
  <w:style w:type="character" w:customStyle="1" w:styleId="282">
    <w:name w:val="批注主题 字符"/>
    <w:link w:val="281"/>
    <w:semiHidden/>
    <w:qFormat/>
    <w:uiPriority w:val="0"/>
    <w:rPr>
      <w:rFonts w:ascii="Times New Roman" w:hAnsi="Times New Roman" w:eastAsia="宋体" w:cs="Times New Roman"/>
      <w:b/>
      <w:bCs/>
      <w:szCs w:val="21"/>
    </w:rPr>
  </w:style>
  <w:style w:type="paragraph" w:customStyle="1" w:styleId="283">
    <w:name w:val="正文首行缩进1"/>
    <w:basedOn w:val="1"/>
    <w:link w:val="284"/>
    <w:qFormat/>
    <w:uiPriority w:val="0"/>
    <w:pPr>
      <w:spacing w:line="360" w:lineRule="auto"/>
      <w:ind w:firstLine="200"/>
    </w:pPr>
    <w:rPr>
      <w:rFonts w:ascii="仿宋_GB2312" w:eastAsia="仿宋_GB2312"/>
      <w:sz w:val="30"/>
      <w:szCs w:val="30"/>
    </w:rPr>
  </w:style>
  <w:style w:type="character" w:customStyle="1" w:styleId="284">
    <w:name w:val="正文文本首行缩进 字符"/>
    <w:link w:val="283"/>
    <w:qFormat/>
    <w:uiPriority w:val="0"/>
    <w:rPr>
      <w:rFonts w:ascii="仿宋_GB2312" w:hAnsi="Times New Roman" w:eastAsia="仿宋_GB2312" w:cs="Times New Roman"/>
      <w:sz w:val="30"/>
      <w:szCs w:val="30"/>
    </w:rPr>
  </w:style>
  <w:style w:type="paragraph" w:customStyle="1" w:styleId="285">
    <w:name w:val="正文首行缩进 21"/>
    <w:basedOn w:val="250"/>
    <w:link w:val="286"/>
    <w:qFormat/>
    <w:uiPriority w:val="0"/>
    <w:pPr>
      <w:spacing w:line="360" w:lineRule="auto"/>
      <w:ind w:firstLine="420"/>
    </w:pPr>
    <w:rPr>
      <w:rFonts w:ascii="宋体" w:hAnsi="宋体" w:eastAsia="宋体"/>
      <w:sz w:val="21"/>
      <w:szCs w:val="20"/>
    </w:rPr>
  </w:style>
  <w:style w:type="character" w:customStyle="1" w:styleId="286">
    <w:name w:val="正文文本首行缩进 2 字符"/>
    <w:link w:val="285"/>
    <w:qFormat/>
    <w:uiPriority w:val="0"/>
    <w:rPr>
      <w:rFonts w:ascii="宋体" w:hAnsi="宋体" w:eastAsia="宋体" w:cs="Times New Roman"/>
      <w:sz w:val="32"/>
      <w:szCs w:val="20"/>
    </w:rPr>
  </w:style>
  <w:style w:type="table" w:customStyle="1" w:styleId="287">
    <w:name w:val="网格型1"/>
    <w:basedOn w:val="239"/>
    <w:qFormat/>
    <w:uiPriority w:val="0"/>
    <w:pPr>
      <w:widowControl w:val="0"/>
      <w:jc w:val="both"/>
    </w:pPr>
    <w:rPr>
      <w:rFonts w:ascii="Times New Roman" w:hAnsi="Times New Roman" w:eastAsia="宋体" w:cs="Times New Roman"/>
      <w:sz w:val="20"/>
      <w:szCs w:val="20"/>
    </w:rPr>
  </w:style>
  <w:style w:type="character" w:customStyle="1" w:styleId="288">
    <w:name w:val="要点1"/>
    <w:qFormat/>
    <w:uiPriority w:val="0"/>
    <w:rPr>
      <w:b/>
      <w:bCs/>
    </w:rPr>
  </w:style>
  <w:style w:type="character" w:customStyle="1" w:styleId="289">
    <w:name w:val="页码1"/>
    <w:qFormat/>
    <w:uiPriority w:val="0"/>
  </w:style>
  <w:style w:type="character" w:customStyle="1" w:styleId="290">
    <w:name w:val="已访问的超链接1"/>
    <w:qFormat/>
    <w:uiPriority w:val="0"/>
    <w:rPr>
      <w:color w:val="800080"/>
      <w:u w:val="single"/>
    </w:rPr>
  </w:style>
  <w:style w:type="character" w:customStyle="1" w:styleId="291">
    <w:name w:val="超链接1"/>
    <w:qFormat/>
    <w:uiPriority w:val="0"/>
    <w:rPr>
      <w:color w:val="0000FF"/>
      <w:u w:val="single"/>
    </w:rPr>
  </w:style>
  <w:style w:type="character" w:customStyle="1" w:styleId="292">
    <w:name w:val="批注引用1"/>
    <w:qFormat/>
    <w:uiPriority w:val="99"/>
    <w:rPr>
      <w:sz w:val="21"/>
      <w:szCs w:val="21"/>
    </w:rPr>
  </w:style>
  <w:style w:type="character" w:customStyle="1" w:styleId="293">
    <w:name w:val="font5 Char"/>
    <w:qFormat/>
    <w:uiPriority w:val="0"/>
    <w:rPr>
      <w:rFonts w:ascii="宋体" w:hAnsi="宋体" w:eastAsia="宋体"/>
      <w:sz w:val="28"/>
      <w:szCs w:val="28"/>
      <w:lang w:val="en-US" w:eastAsia="zh-CN" w:bidi="ar-SA"/>
    </w:rPr>
  </w:style>
  <w:style w:type="character" w:customStyle="1" w:styleId="294">
    <w:name w:val="二级目录 Char"/>
    <w:link w:val="295"/>
    <w:qFormat/>
    <w:uiPriority w:val="0"/>
    <w:rPr>
      <w:b/>
      <w:sz w:val="30"/>
      <w:szCs w:val="28"/>
    </w:rPr>
  </w:style>
  <w:style w:type="paragraph" w:customStyle="1" w:styleId="295">
    <w:name w:val="二级目录"/>
    <w:next w:val="1"/>
    <w:link w:val="294"/>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96">
    <w:name w:val="列出段落 Char"/>
    <w:link w:val="297"/>
    <w:qFormat/>
    <w:uiPriority w:val="0"/>
    <w:rPr>
      <w:rFonts w:ascii="Calibri" w:hAnsi="Calibri"/>
      <w:sz w:val="24"/>
      <w:szCs w:val="24"/>
      <w:lang w:eastAsia="en-US" w:bidi="en-US"/>
    </w:rPr>
  </w:style>
  <w:style w:type="paragraph" w:customStyle="1" w:styleId="297">
    <w:name w:val="列出段落1"/>
    <w:basedOn w:val="1"/>
    <w:link w:val="296"/>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98">
    <w:name w:val="Body Text(ch)"/>
    <w:basedOn w:val="1"/>
    <w:next w:val="248"/>
    <w:qFormat/>
    <w:uiPriority w:val="0"/>
    <w:pPr>
      <w:spacing w:after="120"/>
    </w:pPr>
    <w:rPr>
      <w:rFonts w:ascii="宋体" w:hAnsi="Arial"/>
      <w:bCs/>
      <w:iCs/>
      <w:szCs w:val="24"/>
    </w:rPr>
  </w:style>
  <w:style w:type="paragraph" w:customStyle="1" w:styleId="29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01">
    <w:name w:val="Char"/>
    <w:basedOn w:val="1"/>
    <w:qFormat/>
    <w:uiPriority w:val="0"/>
    <w:pPr>
      <w:tabs>
        <w:tab w:val="left" w:pos="360"/>
      </w:tabs>
      <w:ind w:firstLine="200"/>
    </w:pPr>
    <w:rPr>
      <w:sz w:val="28"/>
      <w:szCs w:val="30"/>
    </w:rPr>
  </w:style>
  <w:style w:type="paragraph" w:customStyle="1" w:styleId="302">
    <w:name w:val=" Char"/>
    <w:basedOn w:val="242"/>
    <w:qFormat/>
    <w:uiPriority w:val="0"/>
    <w:rPr>
      <w:rFonts w:ascii="Tahoma" w:hAnsi="Tahoma"/>
      <w:sz w:val="24"/>
      <w:szCs w:val="24"/>
    </w:rPr>
  </w:style>
  <w:style w:type="paragraph" w:customStyle="1" w:styleId="30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04">
    <w:name w:val="table_lines"/>
    <w:basedOn w:val="1"/>
    <w:qFormat/>
    <w:uiPriority w:val="0"/>
    <w:pPr>
      <w:widowControl/>
      <w:jc w:val="left"/>
    </w:pPr>
    <w:rPr>
      <w:sz w:val="20"/>
      <w:szCs w:val="20"/>
      <w:lang w:val="de-DE" w:eastAsia="de-DE"/>
    </w:rPr>
  </w:style>
  <w:style w:type="paragraph" w:customStyle="1" w:styleId="305">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0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7">
    <w:name w:val=" Char Char Char Char"/>
    <w:basedOn w:val="242"/>
    <w:qFormat/>
    <w:uiPriority w:val="0"/>
    <w:pPr>
      <w:spacing w:line="360" w:lineRule="auto"/>
    </w:pPr>
    <w:rPr>
      <w:rFonts w:ascii="Tahoma" w:hAnsi="Tahoma"/>
      <w:sz w:val="24"/>
      <w:szCs w:val="24"/>
    </w:rPr>
  </w:style>
  <w:style w:type="paragraph" w:customStyle="1" w:styleId="308">
    <w:name w:val="列表段落1"/>
    <w:basedOn w:val="1"/>
    <w:link w:val="309"/>
    <w:qFormat/>
    <w:uiPriority w:val="34"/>
    <w:pPr>
      <w:widowControl/>
      <w:ind w:left="720"/>
      <w:contextualSpacing/>
      <w:jc w:val="left"/>
    </w:pPr>
    <w:rPr>
      <w:rFonts w:ascii="Calibri" w:hAnsi="Calibri"/>
      <w:sz w:val="24"/>
      <w:szCs w:val="24"/>
      <w:lang w:eastAsia="en-US" w:bidi="en-US"/>
    </w:rPr>
  </w:style>
  <w:style w:type="character" w:customStyle="1" w:styleId="309">
    <w:name w:val="列表段落 字符"/>
    <w:link w:val="308"/>
    <w:qFormat/>
    <w:uiPriority w:val="34"/>
    <w:rPr>
      <w:sz w:val="24"/>
      <w:szCs w:val="24"/>
      <w:lang w:eastAsia="en-US" w:bidi="en-US"/>
    </w:rPr>
  </w:style>
  <w:style w:type="paragraph" w:customStyle="1" w:styleId="310">
    <w:name w:val="4"/>
    <w:basedOn w:val="1"/>
    <w:next w:val="272"/>
    <w:qFormat/>
    <w:uiPriority w:val="0"/>
    <w:pPr>
      <w:spacing w:line="360" w:lineRule="auto"/>
      <w:ind w:firstLine="420"/>
    </w:pPr>
    <w:rPr>
      <w:color w:val="FF0000"/>
      <w:sz w:val="24"/>
      <w:szCs w:val="24"/>
    </w:rPr>
  </w:style>
  <w:style w:type="paragraph" w:customStyle="1" w:styleId="31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12">
    <w:name w:val=" Char Char Char Char Char Char Char Char Char Char"/>
    <w:basedOn w:val="1"/>
    <w:qFormat/>
    <w:uiPriority w:val="0"/>
    <w:pPr>
      <w:spacing w:line="360" w:lineRule="auto"/>
    </w:pPr>
    <w:rPr>
      <w:sz w:val="24"/>
      <w:szCs w:val="20"/>
    </w:rPr>
  </w:style>
  <w:style w:type="paragraph" w:customStyle="1" w:styleId="313">
    <w:name w:val="样式1"/>
    <w:basedOn w:val="1"/>
    <w:qFormat/>
    <w:uiPriority w:val="0"/>
    <w:pPr>
      <w:numPr>
        <w:ilvl w:val="0"/>
        <w:numId w:val="3"/>
      </w:numPr>
    </w:pPr>
    <w:rPr>
      <w:rFonts w:ascii="宋体" w:hAnsi="宋体"/>
    </w:rPr>
  </w:style>
  <w:style w:type="paragraph" w:customStyle="1" w:styleId="31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1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1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1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2">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24">
    <w:name w:val="Char Char Char Char"/>
    <w:basedOn w:val="242"/>
    <w:qFormat/>
    <w:uiPriority w:val="0"/>
    <w:pPr>
      <w:spacing w:line="360" w:lineRule="auto"/>
    </w:pPr>
    <w:rPr>
      <w:rFonts w:ascii="Tahoma" w:hAnsi="Tahoma"/>
      <w:sz w:val="24"/>
      <w:szCs w:val="24"/>
    </w:rPr>
  </w:style>
  <w:style w:type="paragraph" w:customStyle="1" w:styleId="325">
    <w:name w:val="table_1stline"/>
    <w:basedOn w:val="1"/>
    <w:qFormat/>
    <w:uiPriority w:val="0"/>
    <w:pPr>
      <w:widowControl/>
      <w:spacing w:before="120"/>
      <w:jc w:val="left"/>
    </w:pPr>
    <w:rPr>
      <w:bCs/>
      <w:sz w:val="20"/>
      <w:szCs w:val="20"/>
      <w:lang w:val="de-DE" w:eastAsia="de-DE"/>
    </w:rPr>
  </w:style>
  <w:style w:type="paragraph" w:customStyle="1" w:styleId="32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2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28">
    <w:name w:val="_Style 301"/>
    <w:semiHidden/>
    <w:qFormat/>
    <w:uiPriority w:val="99"/>
    <w:rPr>
      <w:rFonts w:hint="default" w:ascii="Times New Roman" w:hAnsi="Times New Roman" w:eastAsia="宋体" w:cs="Times New Roman"/>
      <w:sz w:val="21"/>
      <w:szCs w:val="21"/>
      <w:lang w:val="en-US" w:eastAsia="zh-CN" w:bidi="ar-SA"/>
    </w:rPr>
  </w:style>
  <w:style w:type="paragraph" w:customStyle="1" w:styleId="329">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3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31">
    <w:name w:val="标题 11"/>
    <w:basedOn w:val="1"/>
    <w:next w:val="1"/>
    <w:qFormat/>
    <w:uiPriority w:val="0"/>
    <w:pPr>
      <w:keepNext/>
      <w:jc w:val="left"/>
      <w:outlineLvl w:val="0"/>
    </w:pPr>
    <w:rPr>
      <w:rFonts w:ascii="楷体_GB2312" w:hAnsi="楷体_GB2312"/>
      <w:b/>
      <w:sz w:val="32"/>
      <w:szCs w:val="28"/>
    </w:rPr>
  </w:style>
  <w:style w:type="paragraph" w:customStyle="1" w:styleId="332">
    <w:name w:val="WPSOffice手动目录 1"/>
    <w:qFormat/>
    <w:uiPriority w:val="0"/>
    <w:rPr>
      <w:rFonts w:hint="default" w:ascii="Times New Roman" w:hAnsi="Times New Roman" w:eastAsia="宋体" w:cs="Times New Roman"/>
      <w:lang w:val="en-US" w:eastAsia="zh-CN" w:bidi="ar-SA"/>
    </w:rPr>
  </w:style>
  <w:style w:type="character" w:customStyle="1" w:styleId="333">
    <w:name w:val="正文文本缩进 字符1"/>
    <w:semiHidden/>
    <w:qFormat/>
    <w:uiPriority w:val="99"/>
    <w:rPr>
      <w:sz w:val="21"/>
      <w:szCs w:val="21"/>
    </w:rPr>
  </w:style>
  <w:style w:type="character" w:customStyle="1" w:styleId="334">
    <w:name w:val="font51"/>
    <w:basedOn w:val="25"/>
    <w:qFormat/>
    <w:uiPriority w:val="0"/>
    <w:rPr>
      <w:rFonts w:hint="eastAsia" w:ascii="微软雅黑" w:hAnsi="微软雅黑" w:eastAsia="微软雅黑" w:cs="微软雅黑"/>
      <w:color w:val="FF0000"/>
      <w:sz w:val="18"/>
      <w:szCs w:val="18"/>
      <w:u w:val="none"/>
    </w:rPr>
  </w:style>
  <w:style w:type="paragraph" w:customStyle="1" w:styleId="335">
    <w:name w:val="成文日期"/>
    <w:basedOn w:val="1"/>
    <w:qFormat/>
    <w:uiPriority w:val="0"/>
    <w:pPr>
      <w:spacing w:line="570" w:lineRule="exact"/>
      <w:ind w:right="400" w:firstLine="200"/>
      <w:jc w:val="right"/>
    </w:pPr>
    <w:rPr>
      <w:rFonts w:ascii="仿宋_GB2312" w:eastAsia="仿宋_GB2312"/>
      <w:sz w:val="32"/>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48</Pages>
  <Words>22281</Words>
  <Characters>23992</Characters>
  <TotalTime>20</TotalTime>
  <ScaleCrop>false</ScaleCrop>
  <LinksUpToDate>false</LinksUpToDate>
  <CharactersWithSpaces>24465</CharactersWithSpaces>
  <Application>WPS Office_12.1.23540.23540_F1E327BC-269C-435d-A152-05C5408002CA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2025-04-06T20:24:00Z</dcterms:created>
  <dc:creator>Administrator</dc:creator>
  <cp:lastModifiedBy>费云舟</cp:lastModifiedBy>
  <dcterms:modified xsi:type="dcterms:W3CDTF">2025-11-21T14:47:10Z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49A0175C41124B02A50096B500F557D8_13</vt:lpwstr>
  </property>
  <property fmtid="{D5CDD505-2E9C-101B-9397-08002B2CF9AE}" pid="4" name="KSOTemplateDocerSaveRecord">
    <vt:lpwstr>eyJoZGlkIjoiMjIyMGYzYzZhZjMxNGQzMzU1ZGQxYWQzMzEwMGFkMTAiLCJ1c2VySWQiOiIxNjcxMTUxMDU5In0=</vt:lpwstr>
  </property>
</Properties>
</file>